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46D79FE0" w:rsidR="00D2548B" w:rsidRPr="004C13D3" w:rsidRDefault="00D2548B" w:rsidP="00D2548B">
      <w:pPr>
        <w:pStyle w:val="CRCoverPage"/>
        <w:tabs>
          <w:tab w:val="right" w:pos="9639"/>
        </w:tabs>
        <w:spacing w:after="0"/>
        <w:rPr>
          <w:b/>
          <w:i/>
          <w:noProof/>
          <w:sz w:val="28"/>
          <w:lang/>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4C13D3">
        <w:rPr>
          <w:b/>
          <w:noProof/>
          <w:sz w:val="24"/>
          <w:lang/>
        </w:rPr>
        <w:t>5</w:t>
      </w:r>
      <w:r>
        <w:rPr>
          <w:b/>
          <w:noProof/>
          <w:sz w:val="24"/>
        </w:rPr>
        <w:t>-e</w:t>
      </w:r>
      <w:r>
        <w:rPr>
          <w:b/>
          <w:i/>
          <w:noProof/>
          <w:sz w:val="28"/>
        </w:rPr>
        <w:tab/>
      </w:r>
      <w:r w:rsidR="00D44D26" w:rsidRPr="00D44D26">
        <w:rPr>
          <w:b/>
          <w:i/>
          <w:noProof/>
          <w:sz w:val="28"/>
        </w:rPr>
        <w:t>R1-2106352</w:t>
      </w:r>
    </w:p>
    <w:p w14:paraId="59479AFB" w14:textId="592F9FBA" w:rsidR="00D2548B" w:rsidRDefault="004C13D3" w:rsidP="00D2548B">
      <w:pPr>
        <w:pStyle w:val="CRCoverPage"/>
        <w:outlineLvl w:val="0"/>
        <w:rPr>
          <w:b/>
          <w:noProof/>
          <w:sz w:val="24"/>
        </w:rPr>
      </w:pPr>
      <w:bookmarkStart w:id="9" w:name="_Hlk34217764"/>
      <w:r w:rsidRPr="004C13D3">
        <w:rPr>
          <w:rFonts w:cs="Arial"/>
          <w:b/>
          <w:sz w:val="24"/>
          <w:lang w:val="en-US"/>
        </w:rPr>
        <w:t>e-Meeting, May 10th – 27th,</w:t>
      </w:r>
      <w:r w:rsidR="005B1A7A" w:rsidRPr="005B1A7A">
        <w:rPr>
          <w:rFonts w:cs="Arial"/>
          <w:b/>
          <w:sz w:val="24"/>
          <w:lang w:val="en-US"/>
        </w:rPr>
        <w:t xml:space="preserve">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592601B"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367066CF" w:rsidR="00D2548B" w:rsidRPr="00410371" w:rsidRDefault="00E62F58" w:rsidP="004B07D3">
            <w:pPr>
              <w:pStyle w:val="CRCoverPage"/>
              <w:spacing w:after="0"/>
              <w:jc w:val="center"/>
              <w:rPr>
                <w:noProof/>
              </w:rPr>
            </w:pPr>
            <w:r>
              <w:rPr>
                <w:b/>
                <w:noProof/>
                <w:sz w:val="28"/>
                <w:lang/>
              </w:rPr>
              <w:t>0</w:t>
            </w:r>
            <w:r w:rsidR="00D44D26">
              <w:rPr>
                <w:b/>
                <w:noProof/>
                <w:sz w:val="28"/>
                <w:lang/>
              </w:rPr>
              <w:t>185</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25A00676" w:rsidR="00D2548B" w:rsidRPr="00D44D26" w:rsidRDefault="00D44D26" w:rsidP="004B07D3">
            <w:pPr>
              <w:pStyle w:val="CRCoverPage"/>
              <w:spacing w:after="0"/>
              <w:jc w:val="center"/>
              <w:rPr>
                <w:b/>
                <w:noProof/>
                <w:lang/>
              </w:rPr>
            </w:pPr>
            <w:r>
              <w:rPr>
                <w:b/>
                <w:noProof/>
                <w:sz w:val="28"/>
                <w:lang/>
              </w:rPr>
              <w:t>1</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5D29ADB9" w:rsidR="00D2548B" w:rsidRPr="00410371" w:rsidRDefault="00D2548B" w:rsidP="004B07D3">
            <w:pPr>
              <w:pStyle w:val="CRCoverPage"/>
              <w:spacing w:after="0"/>
              <w:jc w:val="center"/>
              <w:rPr>
                <w:noProof/>
                <w:sz w:val="28"/>
              </w:rPr>
            </w:pPr>
            <w:r w:rsidRPr="001F1F64">
              <w:rPr>
                <w:b/>
                <w:noProof/>
                <w:sz w:val="28"/>
              </w:rPr>
              <w:t>1</w:t>
            </w:r>
            <w:r w:rsidR="002C3DA3">
              <w:rPr>
                <w:b/>
                <w:noProof/>
                <w:sz w:val="28"/>
                <w:lang/>
              </w:rPr>
              <w:t>5</w:t>
            </w:r>
            <w:r w:rsidRPr="001F1F64">
              <w:rPr>
                <w:b/>
                <w:noProof/>
                <w:sz w:val="28"/>
              </w:rPr>
              <w:t>.</w:t>
            </w:r>
            <w:r w:rsidR="002C3DA3">
              <w:rPr>
                <w:b/>
                <w:noProof/>
                <w:sz w:val="28"/>
                <w:lang/>
              </w:rPr>
              <w:t>1</w:t>
            </w:r>
            <w:r w:rsidR="00C6471A">
              <w:rPr>
                <w:b/>
                <w:noProof/>
                <w:sz w:val="28"/>
                <w:lang/>
              </w:rPr>
              <w:t>2</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4AB65EB8" w:rsidR="00D2548B" w:rsidRDefault="00AD222B" w:rsidP="004B07D3">
            <w:pPr>
              <w:pStyle w:val="CRCoverPage"/>
              <w:spacing w:after="0"/>
              <w:ind w:left="100"/>
              <w:rPr>
                <w:noProof/>
              </w:rPr>
            </w:pPr>
            <w:r w:rsidRPr="00AD222B">
              <w:rPr>
                <w:lang/>
              </w:rPr>
              <w:t>Rel-15 editorial corrections for TS 38.214</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41587BE3" w:rsidR="00D2548B" w:rsidRDefault="00503C3D"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50E0EE15" w:rsidR="00D2548B" w:rsidRDefault="00AE4628" w:rsidP="004B07D3">
            <w:pPr>
              <w:pStyle w:val="CRCoverPage"/>
              <w:spacing w:after="0"/>
              <w:ind w:left="100"/>
              <w:rPr>
                <w:noProof/>
              </w:rPr>
            </w:pPr>
            <w:r w:rsidRPr="00AE4628">
              <w:t xml:space="preserve">NR_newRAT-Core </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2406CC02" w:rsidR="00D2548B" w:rsidRPr="00D44D26" w:rsidRDefault="00D2548B" w:rsidP="004B07D3">
            <w:pPr>
              <w:pStyle w:val="CRCoverPage"/>
              <w:spacing w:after="0"/>
              <w:ind w:left="100"/>
              <w:rPr>
                <w:noProof/>
                <w:lang/>
              </w:rPr>
            </w:pPr>
            <w:r>
              <w:t>202</w:t>
            </w:r>
            <w:r w:rsidR="0016491E">
              <w:rPr>
                <w:lang/>
              </w:rPr>
              <w:t>1</w:t>
            </w:r>
            <w:r>
              <w:t>-</w:t>
            </w:r>
            <w:r w:rsidR="0016491E">
              <w:rPr>
                <w:lang/>
              </w:rPr>
              <w:t>0</w:t>
            </w:r>
            <w:r w:rsidR="00083974">
              <w:rPr>
                <w:lang/>
              </w:rPr>
              <w:t>5</w:t>
            </w:r>
            <w:r>
              <w:t>-</w:t>
            </w:r>
            <w:r w:rsidR="008927A2">
              <w:rPr>
                <w:lang/>
              </w:rPr>
              <w:t>2</w:t>
            </w:r>
            <w:r w:rsidR="00D44D26">
              <w:rPr>
                <w:lang/>
              </w:rPr>
              <w:t>8</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54BCCDA1" w:rsidR="00D2548B" w:rsidRPr="00503C3D" w:rsidRDefault="00503C3D" w:rsidP="004B07D3">
            <w:pPr>
              <w:pStyle w:val="CRCoverPage"/>
              <w:spacing w:after="0"/>
              <w:ind w:left="100" w:right="-609"/>
              <w:rPr>
                <w:b/>
                <w:noProof/>
                <w:lang w:val="en-US"/>
              </w:rPr>
            </w:pPr>
            <w:r>
              <w:rPr>
                <w:lang w:val="en-US"/>
              </w:rP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33666478" w:rsidR="00D2548B" w:rsidRPr="002C3DA3" w:rsidRDefault="00D2548B" w:rsidP="004B07D3">
            <w:pPr>
              <w:pStyle w:val="CRCoverPage"/>
              <w:spacing w:after="0"/>
              <w:ind w:left="100"/>
              <w:rPr>
                <w:noProof/>
                <w:lang/>
              </w:rPr>
            </w:pPr>
            <w:r>
              <w:t>Rel-1</w:t>
            </w:r>
            <w:r w:rsidR="002C3DA3">
              <w:rPr>
                <w:lang/>
              </w:rPr>
              <w:t>5</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9093490" w14:textId="77777777" w:rsidR="005B6D37" w:rsidRDefault="005B6D37" w:rsidP="005B6D37">
            <w:pPr>
              <w:pStyle w:val="00Text"/>
              <w:rPr>
                <w:rFonts w:ascii="Arial" w:hAnsi="Arial" w:cs="Arial"/>
                <w:noProof/>
                <w:szCs w:val="20"/>
                <w:lang/>
              </w:rPr>
            </w:pPr>
            <w:r>
              <w:rPr>
                <w:rFonts w:ascii="Arial" w:hAnsi="Arial" w:cs="Arial"/>
                <w:noProof/>
                <w:szCs w:val="20"/>
                <w:lang/>
              </w:rPr>
              <w:t xml:space="preserve">In section 5.1.5, based on email discussions </w:t>
            </w:r>
            <w:r w:rsidRPr="003C259A">
              <w:rPr>
                <w:rFonts w:ascii="Arial" w:hAnsi="Arial" w:cs="Arial"/>
                <w:noProof/>
                <w:szCs w:val="20"/>
                <w:lang/>
              </w:rPr>
              <w:t>[</w:t>
            </w:r>
            <w:r w:rsidRPr="000B3AA4">
              <w:rPr>
                <w:rFonts w:ascii="Arial" w:hAnsi="Arial" w:cs="Arial"/>
                <w:noProof/>
                <w:szCs w:val="20"/>
                <w:lang/>
              </w:rPr>
              <w:t>104b-e-NR-7.1CRs-09</w:t>
            </w:r>
            <w:r w:rsidRPr="003C259A">
              <w:rPr>
                <w:rFonts w:ascii="Arial" w:hAnsi="Arial" w:cs="Arial"/>
                <w:noProof/>
                <w:szCs w:val="20"/>
                <w:lang/>
              </w:rPr>
              <w:t>]</w:t>
            </w:r>
            <w:r>
              <w:rPr>
                <w:rFonts w:ascii="Arial" w:hAnsi="Arial" w:cs="Arial"/>
                <w:noProof/>
                <w:szCs w:val="20"/>
                <w:lang/>
              </w:rPr>
              <w:t>, and as agreed in R1-2103904, b</w:t>
            </w:r>
            <w:r w:rsidRPr="000B3AA4">
              <w:rPr>
                <w:rFonts w:ascii="Arial" w:hAnsi="Arial" w:cs="Arial"/>
                <w:noProof/>
                <w:szCs w:val="20"/>
                <w:lang/>
              </w:rPr>
              <w:t>ased on the current 38.214,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r>
              <w:rPr>
                <w:rFonts w:ascii="Arial" w:hAnsi="Arial" w:cs="Arial"/>
                <w:noProof/>
                <w:szCs w:val="20"/>
                <w:lang/>
              </w:rPr>
              <w:t xml:space="preserve"> </w:t>
            </w:r>
            <w:r w:rsidRPr="000B3AA4">
              <w:rPr>
                <w:rFonts w:ascii="Arial" w:hAnsi="Arial" w:cs="Arial"/>
                <w:noProof/>
                <w:szCs w:val="20"/>
                <w:lang/>
              </w:rPr>
              <w:t>However, only one TCI state can be indicated by DCI. The wording ‘states’ should be changed to ‘state’.</w:t>
            </w:r>
          </w:p>
          <w:p w14:paraId="51326A81" w14:textId="77777777" w:rsidR="005B6D37" w:rsidRPr="00A83EBB" w:rsidRDefault="005B6D37" w:rsidP="005B6D37">
            <w:pPr>
              <w:rPr>
                <w:rFonts w:ascii="Arial" w:hAnsi="Arial" w:cs="Arial"/>
              </w:rPr>
            </w:pPr>
            <w:r>
              <w:rPr>
                <w:rFonts w:ascii="Arial" w:hAnsi="Arial" w:cs="Arial"/>
                <w:noProof/>
                <w:lang/>
              </w:rPr>
              <w:t xml:space="preserve">In section 6.2.1, based on email discussions </w:t>
            </w:r>
            <w:r w:rsidRPr="003C259A">
              <w:rPr>
                <w:rFonts w:ascii="Arial" w:hAnsi="Arial" w:cs="Arial"/>
                <w:noProof/>
                <w:lang/>
              </w:rPr>
              <w:t>[</w:t>
            </w:r>
            <w:r w:rsidRPr="000B3AA4">
              <w:rPr>
                <w:rFonts w:ascii="Arial" w:hAnsi="Arial" w:cs="Arial"/>
                <w:noProof/>
                <w:lang/>
              </w:rPr>
              <w:t>104b-e-NR-7.1CRs-09</w:t>
            </w:r>
            <w:r w:rsidRPr="003C259A">
              <w:rPr>
                <w:rFonts w:ascii="Arial" w:hAnsi="Arial" w:cs="Arial"/>
                <w:noProof/>
                <w:lang/>
              </w:rPr>
              <w:t>]</w:t>
            </w:r>
            <w:r>
              <w:rPr>
                <w:rFonts w:ascii="Arial" w:hAnsi="Arial" w:cs="Arial"/>
                <w:noProof/>
                <w:lang/>
              </w:rPr>
              <w:t>, and as agreed in R1-2103904, t</w:t>
            </w:r>
            <w:r w:rsidRPr="00A83EBB">
              <w:rPr>
                <w:rFonts w:ascii="Arial" w:hAnsi="Arial" w:cs="Arial"/>
              </w:rPr>
              <w:t xml:space="preserve">he text in TS38.214 “For PUCCH and SRS on the same carrier, a UE shall not transmit SRS </w:t>
            </w:r>
            <w:r w:rsidRPr="00A83EBB">
              <w:rPr>
                <w:rFonts w:ascii="Arial" w:hAnsi="Arial" w:cs="Arial"/>
                <w:u w:val="single"/>
              </w:rPr>
              <w:t>when semi-persistent and periodic SRS are configured</w:t>
            </w:r>
            <w:r w:rsidRPr="00A83EBB">
              <w:rPr>
                <w:rFonts w:ascii="Arial" w:hAnsi="Arial" w:cs="Arial"/>
              </w:rPr>
              <w:t xml:space="preserve"> in the same symbol(s) with PUCCH carrying only CSI report(s), or only L1-RSRP report(s).” is intended to capture the prioritization rule when PUCCH and semi-persistent SRS are overlapped or when PUCCH and periodic SRS are overlapped according to the agreement made in RAN1#90bis captured below. </w:t>
            </w:r>
          </w:p>
          <w:p w14:paraId="162CB547" w14:textId="77777777" w:rsidR="005B6D37" w:rsidRPr="00A83EBB" w:rsidRDefault="005B6D37" w:rsidP="005B6D37">
            <w:pPr>
              <w:overflowPunct w:val="0"/>
              <w:autoSpaceDE w:val="0"/>
              <w:autoSpaceDN w:val="0"/>
              <w:adjustRightInd w:val="0"/>
              <w:jc w:val="both"/>
              <w:textAlignment w:val="baseline"/>
              <w:rPr>
                <w:rFonts w:ascii="Arial" w:hAnsi="Arial" w:cs="Arial"/>
              </w:rPr>
            </w:pPr>
            <w:r w:rsidRPr="00A83EBB">
              <w:rPr>
                <w:rFonts w:ascii="Arial" w:hAnsi="Arial" w:cs="Arial"/>
              </w:rPr>
              <w:t xml:space="preserve">The current text can be misread such that the specified prioritization rule is applied only </w:t>
            </w:r>
            <w:r w:rsidRPr="00A83EBB">
              <w:rPr>
                <w:rFonts w:ascii="Arial" w:hAnsi="Arial" w:cs="Arial"/>
                <w:u w:val="single"/>
              </w:rPr>
              <w:t>when PUCCH, periodic SRS and semi-persistent SRS are all overlapped</w:t>
            </w:r>
            <w:r w:rsidRPr="00A83EBB">
              <w:rPr>
                <w:rFonts w:ascii="Arial" w:hAnsi="Arial" w:cs="Arial"/>
              </w:rPr>
              <w:t>. Note that the subsequent sentence in the same paragraph of the specification uses an expression of ‘</w:t>
            </w:r>
            <w:r w:rsidRPr="00A83EBB">
              <w:rPr>
                <w:rFonts w:ascii="Arial" w:hAnsi="Arial" w:cs="Arial"/>
                <w:u w:val="single"/>
              </w:rPr>
              <w:t>when semi-persistent or periodic SRS is configured</w:t>
            </w:r>
            <w:r w:rsidRPr="00A83EBB">
              <w:rPr>
                <w:rFonts w:ascii="Arial" w:hAnsi="Arial" w:cs="Arial"/>
              </w:rPr>
              <w:t xml:space="preserve">’ </w:t>
            </w:r>
          </w:p>
          <w:tbl>
            <w:tblPr>
              <w:tblStyle w:val="TableGrid"/>
              <w:tblW w:w="0" w:type="auto"/>
              <w:tblLayout w:type="fixed"/>
              <w:tblLook w:val="04A0" w:firstRow="1" w:lastRow="0" w:firstColumn="1" w:lastColumn="0" w:noHBand="0" w:noVBand="1"/>
            </w:tblPr>
            <w:tblGrid>
              <w:gridCol w:w="6852"/>
            </w:tblGrid>
            <w:tr w:rsidR="005B6D37" w:rsidRPr="00A83EBB" w14:paraId="69511BB7" w14:textId="77777777" w:rsidTr="00016840">
              <w:tc>
                <w:tcPr>
                  <w:tcW w:w="6852" w:type="dxa"/>
                </w:tcPr>
                <w:p w14:paraId="4C33132C"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b/>
                      <w:sz w:val="18"/>
                      <w:szCs w:val="24"/>
                    </w:rPr>
                  </w:pPr>
                  <w:r w:rsidRPr="00A83EBB">
                    <w:rPr>
                      <w:rFonts w:ascii="Times" w:eastAsia="Batang" w:hAnsi="Times"/>
                      <w:b/>
                      <w:sz w:val="18"/>
                      <w:szCs w:val="24"/>
                      <w:highlight w:val="green"/>
                    </w:rPr>
                    <w:t>Agreement @RAN1#90bis:</w:t>
                  </w:r>
                </w:p>
                <w:p w14:paraId="5E736988" w14:textId="77777777" w:rsidR="005B6D37" w:rsidRPr="00A83EBB" w:rsidRDefault="005B6D37" w:rsidP="005B6D37">
                  <w:pPr>
                    <w:numPr>
                      <w:ilvl w:val="0"/>
                      <w:numId w:val="48"/>
                    </w:numPr>
                    <w:overflowPunct w:val="0"/>
                    <w:autoSpaceDE w:val="0"/>
                    <w:autoSpaceDN w:val="0"/>
                    <w:adjustRightInd w:val="0"/>
                    <w:spacing w:before="120" w:after="0"/>
                    <w:contextualSpacing/>
                    <w:jc w:val="both"/>
                    <w:textAlignment w:val="baseline"/>
                    <w:rPr>
                      <w:rFonts w:ascii="Times" w:eastAsia="Batang" w:hAnsi="Times"/>
                      <w:sz w:val="18"/>
                      <w:szCs w:val="24"/>
                      <w:lang w:eastAsia="x-none"/>
                    </w:rPr>
                  </w:pPr>
                  <w:r w:rsidRPr="00A83EBB">
                    <w:rPr>
                      <w:rFonts w:ascii="Times" w:eastAsia="Batang" w:hAnsi="Times"/>
                      <w:sz w:val="18"/>
                      <w:szCs w:val="24"/>
                      <w:lang w:eastAsia="x-none"/>
                    </w:rPr>
                    <w:t>In the case of collision of SRS and short PUCCH carrying only CSI report/beam failure recover request, support the prioritization rules in the table below:</w:t>
                  </w:r>
                </w:p>
                <w:p w14:paraId="0CA46B7D" w14:textId="77777777" w:rsidR="005B6D37" w:rsidRPr="00A83EBB" w:rsidRDefault="005B6D37" w:rsidP="005B6D37">
                  <w:pPr>
                    <w:numPr>
                      <w:ilvl w:val="1"/>
                      <w:numId w:val="48"/>
                    </w:numPr>
                    <w:overflowPunct w:val="0"/>
                    <w:autoSpaceDE w:val="0"/>
                    <w:autoSpaceDN w:val="0"/>
                    <w:adjustRightInd w:val="0"/>
                    <w:spacing w:before="120" w:after="0"/>
                    <w:contextualSpacing/>
                    <w:jc w:val="both"/>
                    <w:textAlignment w:val="baseline"/>
                    <w:rPr>
                      <w:rFonts w:ascii="Times" w:eastAsia="Batang" w:hAnsi="Times"/>
                      <w:sz w:val="18"/>
                      <w:szCs w:val="24"/>
                      <w:lang w:eastAsia="x-none"/>
                    </w:rPr>
                  </w:pPr>
                  <w:r w:rsidRPr="00A83EBB">
                    <w:rPr>
                      <w:rFonts w:ascii="Times" w:eastAsia="Batang" w:hAnsi="Times"/>
                      <w:sz w:val="18"/>
                      <w:szCs w:val="24"/>
                      <w:lang w:eastAsia="x-none"/>
                    </w:rPr>
                    <w:t>The channel listed in the entries below are prioritized</w:t>
                  </w:r>
                </w:p>
                <w:tbl>
                  <w:tblPr>
                    <w:tblW w:w="573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gridCol w:w="1003"/>
                    <w:gridCol w:w="1431"/>
                    <w:gridCol w:w="1228"/>
                  </w:tblGrid>
                  <w:tr w:rsidR="005B6D37" w:rsidRPr="00A83EBB" w14:paraId="1DF4874C" w14:textId="77777777" w:rsidTr="00016840">
                    <w:trPr>
                      <w:trHeight w:val="236"/>
                    </w:trPr>
                    <w:tc>
                      <w:tcPr>
                        <w:tcW w:w="2075" w:type="dxa"/>
                        <w:shd w:val="clear" w:color="auto" w:fill="auto"/>
                      </w:tcPr>
                      <w:p w14:paraId="1ABC4F2A"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p>
                    </w:tc>
                    <w:tc>
                      <w:tcPr>
                        <w:tcW w:w="1003" w:type="dxa"/>
                        <w:shd w:val="clear" w:color="auto" w:fill="auto"/>
                      </w:tcPr>
                      <w:p w14:paraId="4535ACF0"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b/>
                            <w:bCs/>
                            <w:sz w:val="18"/>
                            <w:szCs w:val="24"/>
                            <w:lang w:val="en-US"/>
                          </w:rPr>
                          <w:t>Aperiodic SRS</w:t>
                        </w:r>
                      </w:p>
                    </w:tc>
                    <w:tc>
                      <w:tcPr>
                        <w:tcW w:w="1431" w:type="dxa"/>
                        <w:shd w:val="clear" w:color="auto" w:fill="auto"/>
                      </w:tcPr>
                      <w:p w14:paraId="3738533F"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b/>
                            <w:bCs/>
                            <w:sz w:val="18"/>
                            <w:szCs w:val="24"/>
                            <w:lang w:val="en-US"/>
                          </w:rPr>
                          <w:t>Semi-persistent SRS</w:t>
                        </w:r>
                      </w:p>
                    </w:tc>
                    <w:tc>
                      <w:tcPr>
                        <w:tcW w:w="1228" w:type="dxa"/>
                        <w:shd w:val="clear" w:color="auto" w:fill="auto"/>
                      </w:tcPr>
                      <w:p w14:paraId="06DE6C7C"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b/>
                            <w:bCs/>
                            <w:sz w:val="18"/>
                            <w:szCs w:val="24"/>
                            <w:lang w:val="en-US"/>
                          </w:rPr>
                          <w:t>periodic SRS</w:t>
                        </w:r>
                      </w:p>
                    </w:tc>
                  </w:tr>
                  <w:tr w:rsidR="005B6D37" w:rsidRPr="00A83EBB" w14:paraId="39E8B899" w14:textId="77777777" w:rsidTr="00016840">
                    <w:trPr>
                      <w:trHeight w:val="355"/>
                    </w:trPr>
                    <w:tc>
                      <w:tcPr>
                        <w:tcW w:w="2075" w:type="dxa"/>
                        <w:shd w:val="clear" w:color="auto" w:fill="auto"/>
                      </w:tcPr>
                      <w:p w14:paraId="48F73591"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lastRenderedPageBreak/>
                          <w:t>sPUCCH with aperiodic CSI report only</w:t>
                        </w:r>
                      </w:p>
                    </w:tc>
                    <w:tc>
                      <w:tcPr>
                        <w:tcW w:w="1003" w:type="dxa"/>
                        <w:shd w:val="clear" w:color="auto" w:fill="auto"/>
                      </w:tcPr>
                      <w:p w14:paraId="4ECED60A"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No rule**</w:t>
                        </w:r>
                      </w:p>
                    </w:tc>
                    <w:tc>
                      <w:tcPr>
                        <w:tcW w:w="1431" w:type="dxa"/>
                        <w:shd w:val="clear" w:color="auto" w:fill="auto"/>
                      </w:tcPr>
                      <w:p w14:paraId="6FF619B8"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c>
                      <w:tcPr>
                        <w:tcW w:w="1228" w:type="dxa"/>
                        <w:shd w:val="clear" w:color="auto" w:fill="auto"/>
                      </w:tcPr>
                      <w:p w14:paraId="4F458AC0"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r>
                  <w:tr w:rsidR="005B6D37" w:rsidRPr="00A83EBB" w14:paraId="63B4B506" w14:textId="77777777" w:rsidTr="00016840">
                    <w:trPr>
                      <w:trHeight w:val="361"/>
                    </w:trPr>
                    <w:tc>
                      <w:tcPr>
                        <w:tcW w:w="2075" w:type="dxa"/>
                        <w:shd w:val="clear" w:color="auto" w:fill="auto"/>
                      </w:tcPr>
                      <w:p w14:paraId="2FFE9F0C"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 with semi persistent CSI report only</w:t>
                        </w:r>
                      </w:p>
                    </w:tc>
                    <w:tc>
                      <w:tcPr>
                        <w:tcW w:w="1003" w:type="dxa"/>
                        <w:shd w:val="clear" w:color="auto" w:fill="auto"/>
                      </w:tcPr>
                      <w:p w14:paraId="5628648D"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SRS</w:t>
                        </w:r>
                      </w:p>
                    </w:tc>
                    <w:tc>
                      <w:tcPr>
                        <w:tcW w:w="1431" w:type="dxa"/>
                        <w:shd w:val="clear" w:color="auto" w:fill="auto"/>
                      </w:tcPr>
                      <w:p w14:paraId="66A66337"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c>
                      <w:tcPr>
                        <w:tcW w:w="1228" w:type="dxa"/>
                        <w:shd w:val="clear" w:color="auto" w:fill="auto"/>
                      </w:tcPr>
                      <w:p w14:paraId="183927B3"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r>
                  <w:tr w:rsidR="005B6D37" w:rsidRPr="00A83EBB" w14:paraId="0F734E09" w14:textId="77777777" w:rsidTr="00016840">
                    <w:trPr>
                      <w:trHeight w:val="361"/>
                    </w:trPr>
                    <w:tc>
                      <w:tcPr>
                        <w:tcW w:w="2075" w:type="dxa"/>
                        <w:shd w:val="clear" w:color="auto" w:fill="auto"/>
                      </w:tcPr>
                      <w:p w14:paraId="26918D75"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 with periodic CSI report only</w:t>
                        </w:r>
                      </w:p>
                    </w:tc>
                    <w:tc>
                      <w:tcPr>
                        <w:tcW w:w="1003" w:type="dxa"/>
                        <w:shd w:val="clear" w:color="auto" w:fill="auto"/>
                      </w:tcPr>
                      <w:p w14:paraId="38EC9905"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SRS</w:t>
                        </w:r>
                      </w:p>
                    </w:tc>
                    <w:tc>
                      <w:tcPr>
                        <w:tcW w:w="1431" w:type="dxa"/>
                        <w:shd w:val="clear" w:color="auto" w:fill="auto"/>
                      </w:tcPr>
                      <w:p w14:paraId="67B734A6"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c>
                      <w:tcPr>
                        <w:tcW w:w="1228" w:type="dxa"/>
                        <w:shd w:val="clear" w:color="auto" w:fill="auto"/>
                      </w:tcPr>
                      <w:p w14:paraId="7A6BAA5B"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r>
                  <w:tr w:rsidR="005B6D37" w:rsidRPr="00A83EBB" w14:paraId="1AE69A47" w14:textId="77777777" w:rsidTr="00016840">
                    <w:trPr>
                      <w:trHeight w:val="473"/>
                    </w:trPr>
                    <w:tc>
                      <w:tcPr>
                        <w:tcW w:w="2075" w:type="dxa"/>
                        <w:shd w:val="clear" w:color="auto" w:fill="auto"/>
                      </w:tcPr>
                      <w:p w14:paraId="5585752D"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 with beam failure recover request*</w:t>
                        </w:r>
                      </w:p>
                    </w:tc>
                    <w:tc>
                      <w:tcPr>
                        <w:tcW w:w="1003" w:type="dxa"/>
                        <w:shd w:val="clear" w:color="auto" w:fill="auto"/>
                      </w:tcPr>
                      <w:p w14:paraId="7BED2B3E"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c>
                      <w:tcPr>
                        <w:tcW w:w="1431" w:type="dxa"/>
                        <w:shd w:val="clear" w:color="auto" w:fill="auto"/>
                      </w:tcPr>
                      <w:p w14:paraId="54A0D8F1"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c>
                      <w:tcPr>
                        <w:tcW w:w="1228" w:type="dxa"/>
                        <w:shd w:val="clear" w:color="auto" w:fill="auto"/>
                      </w:tcPr>
                      <w:p w14:paraId="39AF7349"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r>
                </w:tbl>
                <w:p w14:paraId="1BB958B5" w14:textId="77777777" w:rsidR="005B6D37" w:rsidRPr="00A83EBB" w:rsidRDefault="005B6D37" w:rsidP="005B6D37">
                  <w:pPr>
                    <w:numPr>
                      <w:ilvl w:val="0"/>
                      <w:numId w:val="48"/>
                    </w:numPr>
                    <w:overflowPunct w:val="0"/>
                    <w:autoSpaceDE w:val="0"/>
                    <w:autoSpaceDN w:val="0"/>
                    <w:adjustRightInd w:val="0"/>
                    <w:spacing w:before="120" w:after="0"/>
                    <w:contextualSpacing/>
                    <w:jc w:val="both"/>
                    <w:textAlignment w:val="baseline"/>
                    <w:rPr>
                      <w:rFonts w:ascii="Times" w:eastAsia="Batang" w:hAnsi="Times"/>
                      <w:sz w:val="18"/>
                      <w:szCs w:val="24"/>
                      <w:lang w:eastAsia="x-none"/>
                    </w:rPr>
                  </w:pPr>
                  <w:r w:rsidRPr="00A83EBB">
                    <w:rPr>
                      <w:rFonts w:ascii="Times" w:eastAsia="Batang" w:hAnsi="Times"/>
                      <w:sz w:val="18"/>
                      <w:szCs w:val="24"/>
                      <w:lang w:eastAsia="x-none"/>
                    </w:rPr>
                    <w:t>In case SRS is dropped, dropping can be partial in time domain, i.e., only those OFDM symbols that collide with short PUCCH</w:t>
                  </w:r>
                </w:p>
                <w:p w14:paraId="308CD319"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*If short PUCCH is supported for beam failure recovery request and collision between short PUCCH with beam failure recovery request and aperiodic/semi persistent/periodic SRS occurs, prioritize short PUCCH</w:t>
                  </w:r>
                </w:p>
                <w:p w14:paraId="258B3A87" w14:textId="77777777" w:rsidR="005B6D37" w:rsidRPr="00A83EBB" w:rsidRDefault="005B6D37" w:rsidP="005B6D37">
                  <w:pPr>
                    <w:overflowPunct w:val="0"/>
                    <w:autoSpaceDE w:val="0"/>
                    <w:autoSpaceDN w:val="0"/>
                    <w:adjustRightInd w:val="0"/>
                    <w:spacing w:after="0"/>
                    <w:jc w:val="both"/>
                    <w:textAlignment w:val="baseline"/>
                    <w:rPr>
                      <w:noProof/>
                      <w:lang w:val="en-US"/>
                    </w:rPr>
                  </w:pPr>
                  <w:r w:rsidRPr="00A83EBB">
                    <w:rPr>
                      <w:rFonts w:ascii="Times" w:eastAsia="Batang" w:hAnsi="Times"/>
                      <w:sz w:val="18"/>
                      <w:szCs w:val="24"/>
                      <w:lang w:val="en-US"/>
                    </w:rPr>
                    <w:t>** UE can assume that this collision will not occur</w:t>
                  </w:r>
                </w:p>
              </w:tc>
            </w:tr>
          </w:tbl>
          <w:p w14:paraId="55D15F36" w14:textId="77777777" w:rsidR="005B6D37" w:rsidRDefault="005B6D37" w:rsidP="00A57161">
            <w:pPr>
              <w:pStyle w:val="00Text"/>
              <w:spacing w:after="0"/>
              <w:rPr>
                <w:rFonts w:ascii="Arial" w:hAnsi="Arial" w:cs="Arial"/>
                <w:noProof/>
                <w:szCs w:val="20"/>
                <w:lang/>
              </w:rPr>
            </w:pPr>
          </w:p>
          <w:p w14:paraId="2329FC04" w14:textId="7F680D40" w:rsidR="00C67A69" w:rsidRPr="00C67A69" w:rsidRDefault="00C67A69" w:rsidP="00A57161">
            <w:pPr>
              <w:pStyle w:val="00Text"/>
              <w:spacing w:after="0"/>
              <w:rPr>
                <w:rFonts w:ascii="Arial" w:hAnsi="Arial" w:cs="Arial"/>
                <w:noProof/>
                <w:szCs w:val="20"/>
                <w:lang/>
              </w:rPr>
            </w:pPr>
            <w:r>
              <w:rPr>
                <w:rFonts w:ascii="Arial" w:hAnsi="Arial" w:cs="Arial"/>
                <w:noProof/>
                <w:szCs w:val="20"/>
                <w:lang/>
              </w:rPr>
              <w:t xml:space="preserve">In section 5.1.5, deleted an extra </w:t>
            </w:r>
            <w:r w:rsidRPr="00C67A69">
              <w:rPr>
                <w:rFonts w:ascii="Arial" w:hAnsi="Arial" w:cs="Arial"/>
                <w:i/>
                <w:iCs/>
                <w:noProof/>
                <w:szCs w:val="20"/>
                <w:lang/>
              </w:rPr>
              <w:t>or</w:t>
            </w:r>
            <w:r>
              <w:rPr>
                <w:rFonts w:ascii="Arial" w:hAnsi="Arial" w:cs="Arial"/>
                <w:noProof/>
                <w:szCs w:val="20"/>
                <w:lang/>
              </w:rPr>
              <w:t xml:space="preserve"> having no meaning.</w:t>
            </w:r>
          </w:p>
          <w:p w14:paraId="51D65A57" w14:textId="4EBC26D1" w:rsidR="008D3DF3" w:rsidRPr="00A83EBB" w:rsidRDefault="00763541" w:rsidP="00A57161">
            <w:pPr>
              <w:pStyle w:val="00Text"/>
              <w:spacing w:after="0"/>
              <w:rPr>
                <w:rFonts w:ascii="Arial" w:hAnsi="Arial" w:cs="Arial"/>
                <w:noProof/>
                <w:szCs w:val="20"/>
                <w:lang w:val="en-US"/>
              </w:rPr>
            </w:pPr>
            <w:r>
              <w:rPr>
                <w:rFonts w:ascii="Arial" w:hAnsi="Arial" w:cs="Arial"/>
                <w:noProof/>
                <w:szCs w:val="20"/>
                <w:lang/>
              </w:rPr>
              <w:t xml:space="preserve">In section </w:t>
            </w:r>
            <w:r w:rsidR="00A57161">
              <w:rPr>
                <w:rFonts w:ascii="Arial" w:hAnsi="Arial" w:cs="Arial"/>
                <w:noProof/>
                <w:szCs w:val="20"/>
                <w:lang/>
              </w:rPr>
              <w:t>5.2.2.5</w:t>
            </w:r>
            <w:r>
              <w:rPr>
                <w:rFonts w:ascii="Arial" w:hAnsi="Arial" w:cs="Arial"/>
                <w:noProof/>
                <w:szCs w:val="20"/>
                <w:lang/>
              </w:rPr>
              <w:t xml:space="preserve">, </w:t>
            </w:r>
            <w:r w:rsidR="000B3AA4">
              <w:rPr>
                <w:rFonts w:ascii="Arial" w:hAnsi="Arial" w:cs="Arial"/>
                <w:noProof/>
                <w:szCs w:val="20"/>
                <w:lang/>
              </w:rPr>
              <w:t xml:space="preserve">as </w:t>
            </w:r>
            <w:r w:rsidR="008D3DF3">
              <w:rPr>
                <w:rFonts w:ascii="Arial" w:hAnsi="Arial" w:cs="Arial"/>
                <w:noProof/>
                <w:szCs w:val="20"/>
                <w:lang/>
              </w:rPr>
              <w:t>presented in</w:t>
            </w:r>
            <w:r w:rsidR="000B3AA4">
              <w:rPr>
                <w:rFonts w:ascii="Arial" w:hAnsi="Arial" w:cs="Arial"/>
                <w:noProof/>
                <w:szCs w:val="20"/>
                <w:lang/>
              </w:rPr>
              <w:t xml:space="preserve"> R1-210</w:t>
            </w:r>
            <w:r w:rsidR="008D3DF3">
              <w:rPr>
                <w:rFonts w:ascii="Arial" w:hAnsi="Arial" w:cs="Arial"/>
                <w:noProof/>
                <w:szCs w:val="20"/>
                <w:lang/>
              </w:rPr>
              <w:t>6132</w:t>
            </w:r>
            <w:r w:rsidR="000B3AA4">
              <w:rPr>
                <w:rFonts w:ascii="Arial" w:hAnsi="Arial" w:cs="Arial"/>
                <w:noProof/>
                <w:szCs w:val="20"/>
                <w:lang/>
              </w:rPr>
              <w:t xml:space="preserve">, </w:t>
            </w:r>
            <w:r w:rsidR="00A57161">
              <w:rPr>
                <w:rFonts w:ascii="Arial" w:hAnsi="Arial" w:cs="Arial"/>
                <w:noProof/>
                <w:szCs w:val="20"/>
                <w:lang/>
              </w:rPr>
              <w:t>t</w:t>
            </w:r>
            <w:r w:rsidR="00A57161" w:rsidRPr="00A57161">
              <w:rPr>
                <w:rFonts w:ascii="Arial" w:hAnsi="Arial" w:cs="Arial"/>
                <w:noProof/>
                <w:szCs w:val="20"/>
                <w:lang/>
              </w:rPr>
              <w:t>he UE shall assume the ratio of PDSCH EPRE to CSI-RS EPRE for the purpose of deriving the CQI index based on RRC parameter powerControlOffset, and if also configured, for deriving PMI and RI. However, current description in 38.214 section 5.2.2.5 refers to 38.214 section 4.1, which does not provide the description of the ratio betweeen PDSCH EPRE to CSI-RS EPRE, but rather provide the ratio between CSI-RS EPRE and SSB EPRE based on RRC parameter powerControlOffsetSS. Such description in 38.214 may cause unnecessary mis-interpretation. This has already been corrected in Rel-16 specif</w:t>
            </w:r>
            <w:r w:rsidR="00A57161">
              <w:rPr>
                <w:rFonts w:ascii="Arial" w:hAnsi="Arial" w:cs="Arial"/>
                <w:noProof/>
                <w:szCs w:val="20"/>
                <w:lang/>
              </w:rPr>
              <w:t>i</w:t>
            </w:r>
            <w:r w:rsidR="00A57161" w:rsidRPr="00A57161">
              <w:rPr>
                <w:rFonts w:ascii="Arial" w:hAnsi="Arial" w:cs="Arial"/>
                <w:noProof/>
                <w:szCs w:val="20"/>
                <w:lang/>
              </w:rPr>
              <w:t>cat</w:t>
            </w:r>
            <w:r w:rsidR="00A57161">
              <w:rPr>
                <w:rFonts w:ascii="Arial" w:hAnsi="Arial" w:cs="Arial"/>
                <w:noProof/>
                <w:szCs w:val="20"/>
                <w:lang/>
              </w:rPr>
              <w:t>i</w:t>
            </w:r>
            <w:r w:rsidR="00A57161" w:rsidRPr="00A57161">
              <w:rPr>
                <w:rFonts w:ascii="Arial" w:hAnsi="Arial" w:cs="Arial"/>
                <w:noProof/>
                <w:szCs w:val="20"/>
                <w:lang/>
              </w:rPr>
              <w:t>on but not corrected in Rel-15 specif</w:t>
            </w:r>
            <w:r w:rsidR="00A57161">
              <w:rPr>
                <w:rFonts w:ascii="Arial" w:hAnsi="Arial" w:cs="Arial"/>
                <w:noProof/>
                <w:szCs w:val="20"/>
                <w:lang/>
              </w:rPr>
              <w:t>i</w:t>
            </w:r>
            <w:r w:rsidR="00A57161" w:rsidRPr="00A57161">
              <w:rPr>
                <w:rFonts w:ascii="Arial" w:hAnsi="Arial" w:cs="Arial"/>
                <w:noProof/>
                <w:szCs w:val="20"/>
                <w:lang/>
              </w:rPr>
              <w:t>cation.</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4604F3" w14:textId="77777777" w:rsidR="005B6D37" w:rsidRDefault="005B6D37" w:rsidP="005B6D37">
            <w:pPr>
              <w:pStyle w:val="00Text"/>
              <w:rPr>
                <w:rFonts w:ascii="Arial" w:hAnsi="Arial" w:cs="Arial"/>
                <w:noProof/>
                <w:szCs w:val="20"/>
                <w:lang/>
              </w:rPr>
            </w:pPr>
            <w:r w:rsidRPr="000B3AA4">
              <w:rPr>
                <w:rFonts w:ascii="Arial" w:hAnsi="Arial" w:cs="Arial"/>
                <w:noProof/>
                <w:szCs w:val="20"/>
                <w:lang/>
              </w:rPr>
              <w:t>In section 5.1.5, based on email discussions [104b-e-NR-7.1CRs-09], and as agreed in R1-2103904,</w:t>
            </w:r>
            <w:r>
              <w:rPr>
                <w:rFonts w:ascii="Arial" w:hAnsi="Arial" w:cs="Arial"/>
                <w:noProof/>
                <w:szCs w:val="20"/>
                <w:lang/>
              </w:rPr>
              <w:t xml:space="preserve"> c</w:t>
            </w:r>
            <w:r w:rsidRPr="000B3AA4">
              <w:rPr>
                <w:rFonts w:ascii="Arial" w:hAnsi="Arial" w:cs="Arial"/>
                <w:noProof/>
                <w:szCs w:val="20"/>
                <w:lang/>
              </w:rPr>
              <w:t>hange</w:t>
            </w:r>
            <w:r>
              <w:rPr>
                <w:rFonts w:ascii="Arial" w:hAnsi="Arial" w:cs="Arial"/>
                <w:noProof/>
                <w:szCs w:val="20"/>
                <w:lang/>
              </w:rPr>
              <w:t>d</w:t>
            </w:r>
            <w:r w:rsidRPr="000B3AA4">
              <w:rPr>
                <w:rFonts w:ascii="Arial" w:hAnsi="Arial" w:cs="Arial"/>
                <w:noProof/>
                <w:szCs w:val="20"/>
                <w:lang/>
              </w:rPr>
              <w:t xml:space="preserve"> ‘indicated TCI states’ to ‘indicated TCI state’.</w:t>
            </w:r>
          </w:p>
          <w:p w14:paraId="29DB6518" w14:textId="6DFA4D32" w:rsidR="005B6D37" w:rsidRDefault="00E62F58" w:rsidP="005B6D37">
            <w:pPr>
              <w:pStyle w:val="00Text"/>
              <w:rPr>
                <w:rFonts w:ascii="Arial" w:hAnsi="Arial" w:cs="Arial"/>
                <w:noProof/>
                <w:szCs w:val="20"/>
                <w:lang/>
              </w:rPr>
            </w:pPr>
            <w:r>
              <w:rPr>
                <w:rFonts w:ascii="Arial" w:hAnsi="Arial" w:cs="Arial"/>
                <w:noProof/>
                <w:szCs w:val="20"/>
                <w:lang/>
              </w:rPr>
              <w:t>I</w:t>
            </w:r>
            <w:r w:rsidR="005B6D37" w:rsidRPr="000B3AA4">
              <w:rPr>
                <w:rFonts w:ascii="Arial" w:hAnsi="Arial" w:cs="Arial"/>
                <w:noProof/>
                <w:szCs w:val="20"/>
                <w:lang/>
              </w:rPr>
              <w:t xml:space="preserve">n section </w:t>
            </w:r>
            <w:r w:rsidR="005B6D37">
              <w:rPr>
                <w:rFonts w:ascii="Arial" w:hAnsi="Arial" w:cs="Arial"/>
                <w:noProof/>
                <w:szCs w:val="20"/>
                <w:lang/>
              </w:rPr>
              <w:t>6.2.1</w:t>
            </w:r>
            <w:r w:rsidR="005B6D37" w:rsidRPr="000B3AA4">
              <w:rPr>
                <w:rFonts w:ascii="Arial" w:hAnsi="Arial" w:cs="Arial"/>
                <w:noProof/>
                <w:szCs w:val="20"/>
                <w:lang/>
              </w:rPr>
              <w:t>, based on email discussions [104b-e-NR-7.1CRs-09], and as agreed in R1-2103904,</w:t>
            </w:r>
            <w:r w:rsidR="005B6D37">
              <w:rPr>
                <w:rFonts w:ascii="Arial" w:hAnsi="Arial" w:cs="Arial"/>
                <w:noProof/>
                <w:szCs w:val="20"/>
                <w:lang/>
              </w:rPr>
              <w:t xml:space="preserve"> c</w:t>
            </w:r>
            <w:r w:rsidR="005B6D37" w:rsidRPr="00AE09DB">
              <w:rPr>
                <w:rFonts w:ascii="Arial" w:hAnsi="Arial" w:cs="Arial"/>
                <w:noProof/>
                <w:szCs w:val="20"/>
                <w:lang/>
              </w:rPr>
              <w:t>hange</w:t>
            </w:r>
            <w:r w:rsidR="005B6D37">
              <w:rPr>
                <w:rFonts w:ascii="Arial" w:hAnsi="Arial" w:cs="Arial"/>
                <w:noProof/>
                <w:szCs w:val="20"/>
                <w:lang/>
              </w:rPr>
              <w:t>d</w:t>
            </w:r>
            <w:r w:rsidR="005B6D37" w:rsidRPr="00AE09DB">
              <w:rPr>
                <w:rFonts w:ascii="Arial" w:hAnsi="Arial" w:cs="Arial"/>
                <w:noProof/>
                <w:szCs w:val="20"/>
                <w:lang/>
              </w:rPr>
              <w:t xml:space="preserve"> ‘semi-persistent and periodic SRS are configured’ into ‘semi-persistent or periodic SRS is configured’</w:t>
            </w:r>
            <w:r w:rsidR="005B6D37">
              <w:rPr>
                <w:rFonts w:ascii="Arial" w:hAnsi="Arial" w:cs="Arial"/>
                <w:noProof/>
                <w:szCs w:val="20"/>
                <w:lang/>
              </w:rPr>
              <w:t>.</w:t>
            </w:r>
          </w:p>
          <w:p w14:paraId="453087BD" w14:textId="537425CF" w:rsidR="00C67A69" w:rsidRDefault="00C67A69" w:rsidP="00D13E4A">
            <w:pPr>
              <w:pStyle w:val="00Text"/>
              <w:rPr>
                <w:rFonts w:ascii="Arial" w:hAnsi="Arial" w:cs="Arial"/>
                <w:noProof/>
                <w:szCs w:val="20"/>
                <w:lang/>
              </w:rPr>
            </w:pPr>
            <w:r w:rsidRPr="00C67A69">
              <w:rPr>
                <w:rFonts w:ascii="Arial" w:hAnsi="Arial" w:cs="Arial"/>
                <w:noProof/>
                <w:szCs w:val="20"/>
                <w:lang/>
              </w:rPr>
              <w:t xml:space="preserve">In section 5.1.5, deleted an extra </w:t>
            </w:r>
            <w:r w:rsidRPr="00224A63">
              <w:rPr>
                <w:rFonts w:ascii="Arial" w:hAnsi="Arial" w:cs="Arial"/>
                <w:i/>
                <w:iCs/>
                <w:noProof/>
                <w:szCs w:val="20"/>
                <w:lang/>
              </w:rPr>
              <w:t>or</w:t>
            </w:r>
            <w:r w:rsidRPr="00C67A69">
              <w:rPr>
                <w:rFonts w:ascii="Arial" w:hAnsi="Arial" w:cs="Arial"/>
                <w:noProof/>
                <w:szCs w:val="20"/>
                <w:lang/>
              </w:rPr>
              <w:t xml:space="preserve"> having no meaning.</w:t>
            </w:r>
          </w:p>
          <w:p w14:paraId="6BB01697" w14:textId="2EA9DA82" w:rsidR="00AE09DB" w:rsidRPr="008D3DF3" w:rsidRDefault="00A57161" w:rsidP="00D13E4A">
            <w:pPr>
              <w:pStyle w:val="00Text"/>
              <w:rPr>
                <w:rFonts w:cs="Arial"/>
                <w:noProof/>
                <w:lang/>
              </w:rPr>
            </w:pPr>
            <w:r w:rsidRPr="00A57161">
              <w:rPr>
                <w:rFonts w:ascii="Arial" w:hAnsi="Arial" w:cs="Arial"/>
                <w:noProof/>
                <w:szCs w:val="20"/>
                <w:lang/>
              </w:rPr>
              <w:t>The referred section for assumed EPRE ratio is corrected to section 5.2.2.3.1.</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DF12A6" w14:textId="77777777" w:rsidR="00D2548B" w:rsidRDefault="00A57161" w:rsidP="004B07D3">
            <w:pPr>
              <w:pStyle w:val="CRCoverPage"/>
              <w:spacing w:after="0"/>
              <w:ind w:left="100"/>
              <w:rPr>
                <w:noProof/>
                <w:lang/>
              </w:rPr>
            </w:pPr>
            <w:r w:rsidRPr="00A57161">
              <w:rPr>
                <w:noProof/>
                <w:lang/>
              </w:rPr>
              <w:t xml:space="preserve">UE behavior is unnecessarily mis-interpreted. </w:t>
            </w:r>
            <w:r w:rsidR="00AE09DB">
              <w:rPr>
                <w:noProof/>
                <w:lang/>
              </w:rPr>
              <w:t xml:space="preserve"> </w:t>
            </w:r>
          </w:p>
          <w:p w14:paraId="1E6842FB" w14:textId="19DB4319" w:rsidR="005B6D37" w:rsidRPr="00AE09DB" w:rsidRDefault="005B6D37" w:rsidP="004B07D3">
            <w:pPr>
              <w:pStyle w:val="CRCoverPage"/>
              <w:spacing w:after="0"/>
              <w:ind w:left="100"/>
              <w:rPr>
                <w:noProof/>
                <w:lang/>
              </w:rPr>
            </w:pPr>
            <w:r>
              <w:rPr>
                <w:noProof/>
                <w:lang/>
              </w:rPr>
              <w:t>Unclear specification. For the change in section 6.2.1, t</w:t>
            </w:r>
            <w:r w:rsidRPr="00AE09DB">
              <w:rPr>
                <w:noProof/>
                <w:lang/>
              </w:rPr>
              <w:t>he sentence could be misread such that the specified prioritization rule is applied when PUCCH, periodic SRS and semi-persistent SRS are all overlapped</w:t>
            </w:r>
            <w:r>
              <w:rPr>
                <w:noProof/>
                <w:lang/>
              </w:rPr>
              <w:t>.</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2F8F7281" w:rsidR="00D2548B" w:rsidRPr="00A47225" w:rsidRDefault="00C67A69" w:rsidP="004B07D3">
            <w:pPr>
              <w:pStyle w:val="CRCoverPage"/>
              <w:spacing w:after="0"/>
              <w:ind w:left="100"/>
              <w:rPr>
                <w:noProof/>
                <w:lang/>
              </w:rPr>
            </w:pPr>
            <w:r>
              <w:rPr>
                <w:noProof/>
                <w:lang/>
              </w:rPr>
              <w:t xml:space="preserve">5.1.5, </w:t>
            </w:r>
            <w:r w:rsidR="00A57161">
              <w:rPr>
                <w:noProof/>
                <w:lang/>
              </w:rPr>
              <w:t>5.2.2.5</w:t>
            </w:r>
            <w:r w:rsidR="00A47225">
              <w:rPr>
                <w:noProof/>
                <w:lang/>
              </w:rPr>
              <w:t>, 6.2.1</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E14F52C" w14:textId="59582940" w:rsidR="002E25AD" w:rsidRDefault="002E25AD" w:rsidP="002E25AD">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16E0BBEB" w14:textId="77777777" w:rsidR="00C67A69" w:rsidRPr="0048482F" w:rsidRDefault="00C67A69" w:rsidP="00C67A69">
      <w:pPr>
        <w:pStyle w:val="Heading3"/>
        <w:rPr>
          <w:color w:val="000000"/>
        </w:rPr>
      </w:pPr>
      <w:bookmarkStart w:id="21" w:name="_Toc11352096"/>
      <w:bookmarkStart w:id="22" w:name="_Toc20317986"/>
      <w:bookmarkStart w:id="23" w:name="_Toc27299884"/>
      <w:bookmarkStart w:id="24" w:name="_Toc36117394"/>
      <w:bookmarkStart w:id="25" w:name="_Toc44515886"/>
      <w:bookmarkStart w:id="26" w:name="_Toc66867408"/>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1"/>
      <w:bookmarkEnd w:id="22"/>
      <w:bookmarkEnd w:id="23"/>
      <w:bookmarkEnd w:id="24"/>
      <w:bookmarkEnd w:id="25"/>
      <w:bookmarkEnd w:id="26"/>
    </w:p>
    <w:p w14:paraId="42672190" w14:textId="7FCD7EF8" w:rsidR="00C67A69" w:rsidRDefault="00C67A69" w:rsidP="00C67A69">
      <w:pPr>
        <w:jc w:val="center"/>
      </w:pPr>
      <w:r>
        <w:t>&lt;omitted text&gt;</w:t>
      </w:r>
    </w:p>
    <w:p w14:paraId="2FE025E5" w14:textId="77777777" w:rsidR="00A47225" w:rsidRDefault="00A47225" w:rsidP="00A47225">
      <w:pPr>
        <w:rPr>
          <w:color w:val="000000"/>
        </w:rPr>
      </w:pPr>
      <w:bookmarkStart w:id="27" w:name="_Hlk498002628"/>
      <w:bookmarkStart w:id="28" w:name="_Hlk500790716"/>
      <w:r w:rsidRPr="0048482F">
        <w:rPr>
          <w:color w:val="000000"/>
        </w:rPr>
        <w:lastRenderedPageBreak/>
        <w:t>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r w:rsidRPr="005B68A6">
        <w:rPr>
          <w:i/>
          <w:color w:val="000000"/>
        </w:rPr>
        <w:t>tci-PresentInDCI</w:t>
      </w:r>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265872">
        <w:rPr>
          <w:i/>
          <w:color w:val="000000"/>
        </w:rPr>
        <w:t>timeDurationForQCL</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Pr>
          <w:i/>
          <w:color w:val="000000"/>
        </w:rPr>
        <w:t>controlResourceSetId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'QCL-TypeD', the UE shall obtain the other QCL assumptions from the indicated TCI state</w:t>
      </w:r>
      <w:del w:id="29" w:author="Enescu, Mihai (Nokia - FI/Espoo)" w:date="2021-04-20T10:23:00Z">
        <w:r w:rsidDel="000B3AA4">
          <w:rPr>
            <w:color w:val="000000"/>
          </w:rPr>
          <w:delText>s</w:delText>
        </w:r>
      </w:del>
      <w:r>
        <w:rPr>
          <w:color w:val="000000"/>
        </w:rPr>
        <w:t xml:space="preserve"> for its scheduled PDSCH irrespective of the time offset between the reception of the DL DCI and the corresponding PDSCH.</w:t>
      </w:r>
    </w:p>
    <w:bookmarkEnd w:id="27"/>
    <w:bookmarkEnd w:id="28"/>
    <w:p w14:paraId="062BD91F" w14:textId="77777777" w:rsidR="00C67A69" w:rsidRPr="00F666C6" w:rsidRDefault="00C67A69" w:rsidP="00C67A69">
      <w:r w:rsidRPr="00F666C6">
        <w:t>For</w:t>
      </w:r>
      <w:r w:rsidRPr="00252357">
        <w:t xml:space="preserve"> a </w:t>
      </w:r>
      <w:r w:rsidRPr="00F666C6">
        <w:t xml:space="preserve">periodic </w:t>
      </w:r>
      <w:r w:rsidRPr="00252357">
        <w:t xml:space="preserve">CSI-RS resource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5B353D9F" w14:textId="77777777" w:rsidR="00C67A69" w:rsidRDefault="00C67A69" w:rsidP="00C67A69">
      <w:pPr>
        <w:pStyle w:val="B1"/>
      </w:pPr>
      <w:r>
        <w:t>-</w:t>
      </w:r>
      <w:r>
        <w:tab/>
      </w:r>
      <w:r>
        <w:rPr>
          <w:color w:val="000000"/>
        </w:rPr>
        <w:t>'</w:t>
      </w:r>
      <w:r w:rsidRPr="00252357">
        <w:t>QCL-TypeC</w:t>
      </w:r>
      <w:r>
        <w:t>'</w:t>
      </w:r>
      <w:r w:rsidRPr="00252357">
        <w:t xml:space="preserve"> 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Pr>
          <w:lang w:val="en-GB"/>
        </w:rPr>
        <w:t>'</w:t>
      </w:r>
      <w:r w:rsidRPr="00F666C6">
        <w:rPr>
          <w:lang w:val="en-GB"/>
        </w:rPr>
        <w:t xml:space="preserve">QCL-TypeD' </w:t>
      </w:r>
      <w:r w:rsidRPr="00252357">
        <w:t xml:space="preserve">with </w:t>
      </w:r>
      <w:r>
        <w:rPr>
          <w:lang w:val="en-GB"/>
        </w:rPr>
        <w:t>the same</w:t>
      </w:r>
      <w:r w:rsidRPr="00153528">
        <w:rPr>
          <w:lang w:val="en-GB"/>
        </w:rPr>
        <w:t xml:space="preserve"> </w:t>
      </w:r>
      <w:r w:rsidRPr="00252357">
        <w:t>SS/PBCH block</w:t>
      </w:r>
      <w:r w:rsidRPr="00F666C6">
        <w:rPr>
          <w:lang w:val="en-GB"/>
        </w:rPr>
        <w:t xml:space="preserve">, </w:t>
      </w:r>
      <w:r w:rsidRPr="00252357">
        <w:t>or</w:t>
      </w:r>
    </w:p>
    <w:p w14:paraId="2489E1EB" w14:textId="44F55C4C" w:rsidR="00C67A69" w:rsidRPr="00C67A69" w:rsidRDefault="00C67A69" w:rsidP="00C67A69">
      <w:pPr>
        <w:pStyle w:val="B1"/>
        <w:rPr>
          <w:lang/>
        </w:rPr>
      </w:pPr>
      <w:r>
        <w:t>-</w:t>
      </w:r>
      <w:r>
        <w:tab/>
      </w:r>
      <w:r>
        <w:rPr>
          <w:color w:val="000000"/>
        </w:rPr>
        <w:t>'</w:t>
      </w:r>
      <w:r w:rsidRPr="00252357">
        <w:t>QCL-TypeC</w:t>
      </w:r>
      <w:r>
        <w:t>'</w:t>
      </w:r>
      <w:r w:rsidRPr="00252357">
        <w:t xml:space="preserve"> with </w:t>
      </w:r>
      <w:r w:rsidRPr="00153528">
        <w:rPr>
          <w:lang w:val="en-GB"/>
        </w:rPr>
        <w:t xml:space="preserve">an </w:t>
      </w:r>
      <w:r w:rsidRPr="00252357">
        <w:t>SS/PBCH block</w:t>
      </w:r>
      <w:r w:rsidRPr="00153528">
        <w:rPr>
          <w:lang w:val="en-GB"/>
        </w:rPr>
        <w:t xml:space="preserve"> and</w:t>
      </w:r>
      <w:r w:rsidRPr="0017586C">
        <w:rPr>
          <w:lang w:val="en-GB"/>
        </w:rPr>
        <w:t>,</w:t>
      </w:r>
      <w:r w:rsidRPr="00252357">
        <w:t xml:space="preserve"> </w:t>
      </w:r>
      <w:r w:rsidRPr="00153528">
        <w:rPr>
          <w:lang w:val="en-GB"/>
        </w:rPr>
        <w:t>when applicable,</w:t>
      </w:r>
      <w:r>
        <w:rPr>
          <w:lang w:val="en-GB"/>
        </w:rPr>
        <w:t>'</w:t>
      </w:r>
      <w:r w:rsidRPr="00252357">
        <w:t>QCL-TypeD</w:t>
      </w:r>
      <w:r>
        <w:t>'</w:t>
      </w:r>
      <w:r w:rsidRPr="00252357">
        <w:t xml:space="preserve"> with a CSI-RS resource in a</w:t>
      </w:r>
      <w:r w:rsidRPr="00F666C6">
        <w:rPr>
          <w:lang w:val="en-GB"/>
        </w:rPr>
        <w:t>n</w:t>
      </w:r>
      <w:r w:rsidRPr="00252357">
        <w:t xml:space="preserve"> </w:t>
      </w:r>
      <w:r w:rsidRPr="0017586C">
        <w:rPr>
          <w:i/>
          <w:lang w:val="en-GB"/>
        </w:rPr>
        <w:t>NZP-CSI-RS-ResourceSet</w:t>
      </w:r>
      <w:r w:rsidRPr="00252357">
        <w:t xml:space="preserve"> configured with higher</w:t>
      </w:r>
      <w:r>
        <w:t xml:space="preserve"> </w:t>
      </w:r>
      <w:r w:rsidRPr="00252357">
        <w:t xml:space="preserve">layer parameter </w:t>
      </w:r>
      <w:r w:rsidRPr="002F236D">
        <w:rPr>
          <w:i/>
          <w:lang w:val="en-GB"/>
        </w:rPr>
        <w:t>repetition</w:t>
      </w:r>
      <w:del w:id="30" w:author="Enescu, Mihai (Nokia - FI/Espoo)" w:date="2021-05-26T23:58:00Z">
        <w:r w:rsidRPr="00F666C6" w:rsidDel="00C67A69">
          <w:rPr>
            <w:lang w:val="en-GB"/>
          </w:rPr>
          <w:delText>, or</w:delText>
        </w:r>
      </w:del>
      <w:ins w:id="31" w:author="Enescu, Mihai (Nokia - FI/Espoo)" w:date="2021-05-26T23:58:00Z">
        <w:r>
          <w:rPr>
            <w:lang/>
          </w:rPr>
          <w:t>.</w:t>
        </w:r>
      </w:ins>
    </w:p>
    <w:p w14:paraId="58ACB016" w14:textId="77777777" w:rsidR="00C67A69" w:rsidRPr="00F666C6" w:rsidRDefault="00C67A69" w:rsidP="00C67A69">
      <w:r w:rsidRPr="00F666C6">
        <w:t xml:space="preserve">For an aperiodic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w:t>
      </w:r>
      <w:r w:rsidRPr="00252357">
        <w:t>QCL-TypeD</w:t>
      </w:r>
      <w:r>
        <w:t>'</w:t>
      </w:r>
      <w:r w:rsidRPr="00252357">
        <w:t xml:space="preserve"> with</w:t>
      </w:r>
      <w:r w:rsidRPr="00F666C6">
        <w:t xml:space="preserve"> the same </w:t>
      </w:r>
      <w:r w:rsidRPr="00153528">
        <w:t>periodic CSI-RS resource</w:t>
      </w:r>
      <w:r>
        <w:t>.</w:t>
      </w:r>
    </w:p>
    <w:p w14:paraId="76028293" w14:textId="77777777" w:rsidR="00C67A69" w:rsidRDefault="00C67A69" w:rsidP="00C67A69">
      <w:pPr>
        <w:jc w:val="center"/>
      </w:pPr>
      <w:r>
        <w:t>&lt;omitted text&gt;</w:t>
      </w:r>
    </w:p>
    <w:p w14:paraId="73F335FB" w14:textId="77777777" w:rsidR="00522CDA" w:rsidRDefault="00522CDA" w:rsidP="00522CDA">
      <w:pPr>
        <w:pStyle w:val="Heading4"/>
      </w:pPr>
      <w:bookmarkStart w:id="32" w:name="_Toc11352131"/>
      <w:bookmarkStart w:id="33" w:name="_Toc20318021"/>
      <w:bookmarkStart w:id="34" w:name="_Toc27299919"/>
      <w:bookmarkStart w:id="35" w:name="_Toc36117429"/>
      <w:bookmarkStart w:id="36" w:name="_Toc44515921"/>
      <w:bookmarkStart w:id="37" w:name="_Toc66867443"/>
      <w:r>
        <w:t>5.2.2.5</w:t>
      </w:r>
      <w:r>
        <w:tab/>
      </w:r>
      <w:r w:rsidRPr="00507BB2">
        <w:t>CSI reference resource definition</w:t>
      </w:r>
      <w:bookmarkEnd w:id="32"/>
      <w:bookmarkEnd w:id="33"/>
      <w:bookmarkEnd w:id="34"/>
      <w:bookmarkEnd w:id="35"/>
      <w:bookmarkEnd w:id="36"/>
      <w:bookmarkEnd w:id="37"/>
    </w:p>
    <w:p w14:paraId="76752AF2" w14:textId="0DAEB298" w:rsidR="002C3DA3" w:rsidRDefault="002C3DA3" w:rsidP="002C3DA3">
      <w:pPr>
        <w:jc w:val="center"/>
      </w:pPr>
      <w:r>
        <w:t>&lt;omitted text&gt;</w:t>
      </w:r>
    </w:p>
    <w:p w14:paraId="39C82979" w14:textId="77777777" w:rsidR="00522CDA" w:rsidRPr="0048482F" w:rsidRDefault="00522CDA" w:rsidP="00522CDA">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4EEBD435" w14:textId="77777777" w:rsidR="00522CDA" w:rsidRPr="0048482F" w:rsidRDefault="00522CDA" w:rsidP="00522CDA">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4838D982" w14:textId="77777777" w:rsidR="00522CDA" w:rsidRPr="0048482F" w:rsidRDefault="00522CDA" w:rsidP="00522CDA">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47FD2B6A" w14:textId="77777777" w:rsidR="00522CDA" w:rsidRPr="0048482F" w:rsidRDefault="00522CDA" w:rsidP="00522CDA">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56775D85" w14:textId="77777777" w:rsidR="00522CDA" w:rsidRPr="0048482F" w:rsidRDefault="00522CDA" w:rsidP="00522CDA">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3C4B9341" w14:textId="77777777" w:rsidR="00522CDA" w:rsidRPr="0048482F" w:rsidRDefault="00522CDA" w:rsidP="00522CDA">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3A5CF995" w14:textId="77777777" w:rsidR="00522CDA" w:rsidRPr="0048482F" w:rsidRDefault="00522CDA" w:rsidP="00522CDA">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1BDFA239" w14:textId="77777777" w:rsidR="00522CDA" w:rsidRPr="0048482F" w:rsidRDefault="00522CDA" w:rsidP="00522CDA">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6D5F170E" w14:textId="3FDCA31D" w:rsidR="00522CDA" w:rsidRPr="0048482F" w:rsidRDefault="00522CDA" w:rsidP="00522CDA">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del w:id="38" w:author="Enescu, Mihai (Nokia - FI/Espoo)" w:date="2021-05-26T23:44:00Z">
        <w:r w:rsidRPr="0048482F" w:rsidDel="00522CDA">
          <w:rPr>
            <w:color w:val="000000"/>
            <w:lang w:val="en-US"/>
          </w:rPr>
          <w:delText>4.1</w:delText>
        </w:r>
      </w:del>
      <w:ins w:id="39" w:author="Enescu, Mihai (Nokia - FI/Espoo)" w:date="2021-05-26T23:44:00Z">
        <w:r>
          <w:rPr>
            <w:color w:val="000000"/>
            <w:lang/>
          </w:rPr>
          <w:t>5.2.2.3.1</w:t>
        </w:r>
      </w:ins>
      <w:r w:rsidRPr="0048482F">
        <w:rPr>
          <w:color w:val="000000"/>
          <w:lang w:val="en-US"/>
        </w:rPr>
        <w:t>.</w:t>
      </w:r>
    </w:p>
    <w:p w14:paraId="740476AF" w14:textId="77777777" w:rsidR="00522CDA" w:rsidRPr="0048482F" w:rsidRDefault="00522CDA" w:rsidP="00522CDA">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6A4A087D" w14:textId="77777777" w:rsidR="00522CDA" w:rsidRPr="0048482F" w:rsidRDefault="00522CDA" w:rsidP="00522CDA">
      <w:pPr>
        <w:pStyle w:val="B1"/>
        <w:rPr>
          <w:color w:val="000000"/>
          <w:lang w:val="en-US"/>
        </w:rPr>
      </w:pPr>
      <w:r w:rsidRPr="0048482F">
        <w:rPr>
          <w:color w:val="000000"/>
          <w:lang w:val="en-US"/>
        </w:rPr>
        <w:t>-</w:t>
      </w:r>
      <w:r w:rsidRPr="0048482F">
        <w:rPr>
          <w:color w:val="000000"/>
          <w:lang w:val="en-US"/>
        </w:rPr>
        <w:tab/>
        <w:t>Assume the same number of front loaded DM-RS symbols as the maximum front-loaded symbols configured by the higher layer parameter</w:t>
      </w:r>
      <w:r w:rsidRPr="0048482F">
        <w:rPr>
          <w:i/>
          <w:color w:val="000000"/>
          <w:lang w:val="en-US"/>
        </w:rPr>
        <w:t xml:space="preserve"> </w:t>
      </w:r>
      <w:r w:rsidRPr="00641575">
        <w:rPr>
          <w:i/>
        </w:rPr>
        <w:t>maxLength</w:t>
      </w:r>
      <w:r w:rsidRPr="00641575">
        <w:rPr>
          <w:i/>
          <w:lang w:val="en-GB"/>
        </w:rPr>
        <w:t xml:space="preserve"> </w:t>
      </w:r>
      <w:r w:rsidRPr="00641575">
        <w:rPr>
          <w:lang w:val="en-GB"/>
        </w:rPr>
        <w:t>in</w:t>
      </w:r>
      <w:r w:rsidRPr="00641575">
        <w:rPr>
          <w:i/>
          <w:lang w:val="en-GB"/>
        </w:rPr>
        <w:t xml:space="preserve"> </w:t>
      </w:r>
      <w:r w:rsidRPr="00F35584">
        <w:rPr>
          <w:i/>
        </w:rPr>
        <w:t>DMRS-DownlinkConfig</w:t>
      </w:r>
      <w:r w:rsidRPr="0048482F">
        <w:rPr>
          <w:i/>
          <w:color w:val="000000"/>
          <w:lang w:val="en-US"/>
        </w:rPr>
        <w:t>.</w:t>
      </w:r>
      <w:r w:rsidRPr="0048482F">
        <w:rPr>
          <w:color w:val="000000"/>
          <w:lang w:val="en-US"/>
        </w:rPr>
        <w:t xml:space="preserve"> </w:t>
      </w:r>
    </w:p>
    <w:p w14:paraId="3534996C" w14:textId="77777777" w:rsidR="00522CDA" w:rsidRPr="0048482F" w:rsidRDefault="00522CDA" w:rsidP="00522CDA">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r w:rsidRPr="00D03FC4">
        <w:rPr>
          <w:i/>
          <w:color w:val="000000"/>
        </w:rPr>
        <w:t>dmrs-AdditionalPosition</w:t>
      </w:r>
      <w:r w:rsidRPr="0048482F">
        <w:rPr>
          <w:color w:val="000000"/>
          <w:lang w:val="en-US"/>
        </w:rPr>
        <w:t>.</w:t>
      </w:r>
    </w:p>
    <w:p w14:paraId="3DEEA14C" w14:textId="77777777" w:rsidR="00522CDA" w:rsidRPr="0048482F" w:rsidRDefault="00522CDA" w:rsidP="00522CDA">
      <w:pPr>
        <w:pStyle w:val="B1"/>
        <w:rPr>
          <w:color w:val="000000"/>
          <w:lang w:val="en-US"/>
        </w:rPr>
      </w:pPr>
      <w:r w:rsidRPr="0048482F">
        <w:rPr>
          <w:color w:val="000000"/>
          <w:lang w:val="en-US"/>
        </w:rPr>
        <w:t>-</w:t>
      </w:r>
      <w:r w:rsidRPr="0048482F">
        <w:rPr>
          <w:color w:val="000000"/>
          <w:lang w:val="en-US"/>
        </w:rPr>
        <w:tab/>
        <w:t>Assume the PDSCH symbols are not containing DM-RS.</w:t>
      </w:r>
    </w:p>
    <w:p w14:paraId="06AEAB04" w14:textId="77777777" w:rsidR="00522CDA" w:rsidRDefault="00522CDA" w:rsidP="00522CDA">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75E37A16" w14:textId="77777777" w:rsidR="00522CDA" w:rsidRDefault="00522CDA" w:rsidP="00522CDA">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 xml:space="preserve">For CQI calculation, the UE </w:t>
      </w:r>
      <w:r>
        <w:rPr>
          <w:lang w:val="en-US" w:eastAsia="zh-CN"/>
        </w:rPr>
        <w:lastRenderedPageBreak/>
        <w:t>should assume that PDSCH signals on antenna ports in the set [1000,…, 1000+ν-1] for ν layers would result in signals equivalent to corresponding symbols transmitted on antenna ports [3000,…, 3000+</w:t>
      </w:r>
      <w:r w:rsidRPr="00B90FA2">
        <w:rPr>
          <w:i/>
          <w:lang w:val="en-US" w:eastAsia="zh-CN"/>
        </w:rPr>
        <w:t>P</w:t>
      </w:r>
      <w:r>
        <w:rPr>
          <w:lang w:val="en-US" w:eastAsia="zh-CN"/>
        </w:rPr>
        <w:t>-1], as given by</w:t>
      </w:r>
    </w:p>
    <w:p w14:paraId="32CFA2B1" w14:textId="77777777" w:rsidR="00522CDA" w:rsidRPr="001E5E30" w:rsidRDefault="00522CDA" w:rsidP="00522CDA">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62A12E26" w14:textId="77777777" w:rsidR="00522CDA" w:rsidRPr="0009287E" w:rsidRDefault="00522CDA" w:rsidP="00522CDA">
      <w:pPr>
        <w:pStyle w:val="B1"/>
      </w:pPr>
      <w:r>
        <w:tab/>
        <w:t xml:space="preserve">where </w:t>
      </w:r>
      <w:r w:rsidRPr="00B90FA2">
        <w:rPr>
          <w:position w:val="-10"/>
        </w:rPr>
        <w:object w:dxaOrig="2079" w:dyaOrig="400" w14:anchorId="40B1F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45pt;height:21.75pt" o:ole="">
            <v:imagedata r:id="rId17" o:title=""/>
          </v:shape>
          <o:OLEObject Type="Embed" ProgID="Equation.3" ShapeID="_x0000_i1025" DrawAspect="Content" ObjectID="_1684485987" r:id="rId18"/>
        </w:object>
      </w:r>
      <w:r w:rsidRPr="00B90FA2">
        <w:t xml:space="preserve"> is a vector of PDSCH symbols from the layer mapping defined in </w:t>
      </w:r>
      <w:r>
        <w:t>Clause</w:t>
      </w:r>
      <w:r w:rsidRPr="00B90FA2">
        <w:t xml:space="preserve"> 7.3.1.4 of [4, TS 38.211]</w:t>
      </w:r>
      <w:r>
        <w:t xml:space="preserve">, </w:t>
      </w:r>
      <w:r w:rsidRPr="009C779E">
        <w:rPr>
          <w:position w:val="-8"/>
        </w:rPr>
        <w:object w:dxaOrig="1960" w:dyaOrig="279" w14:anchorId="05B988F7">
          <v:shape id="_x0000_i1026" type="#_x0000_t75" style="width:100.45pt;height:14.25pt" o:ole="">
            <v:imagedata r:id="rId19" o:title=""/>
          </v:shape>
          <o:OLEObject Type="Embed" ProgID="Equation.3" ShapeID="_x0000_i1026" DrawAspect="Content" ObjectID="_1684485988" r:id="rId20"/>
        </w:object>
      </w:r>
      <w:r>
        <w:t xml:space="preserve"> is the number </w:t>
      </w:r>
      <w:r w:rsidRPr="009C779E">
        <w:t>of CSI-RS ports. If only one CSI-RS port is configured,</w:t>
      </w:r>
      <w:r>
        <w:t xml:space="preserve"> </w:t>
      </w:r>
      <w:r w:rsidRPr="009C779E">
        <w:rPr>
          <w:i/>
        </w:rPr>
        <w:t>W(i)</w:t>
      </w:r>
      <w:r>
        <w:t xml:space="preserve"> is 1</w:t>
      </w:r>
      <w:r w:rsidRPr="000C516B">
        <w:rPr>
          <w:lang w:val="en-GB"/>
        </w:rPr>
        <w:t>.</w:t>
      </w:r>
      <w:r>
        <w:t xml:space="preserve"> </w:t>
      </w:r>
      <w:r w:rsidRPr="007D29DE">
        <w:rPr>
          <w:color w:val="000000" w:themeColor="text1"/>
        </w:rPr>
        <w:t xml:space="preserve">If the higher layer parameter </w:t>
      </w:r>
      <w:r w:rsidRPr="007D29DE">
        <w:rPr>
          <w:i/>
          <w:color w:val="000000" w:themeColor="text1"/>
        </w:rPr>
        <w:t>reportQuantity</w:t>
      </w:r>
      <w:r w:rsidRPr="007D29DE">
        <w:rPr>
          <w:color w:val="000000" w:themeColor="text1"/>
        </w:rPr>
        <w:t xml:space="preserve"> </w:t>
      </w:r>
      <w:r w:rsidRPr="007D29DE">
        <w:rPr>
          <w:color w:val="000000" w:themeColor="text1"/>
          <w:lang w:val="en-GB"/>
        </w:rPr>
        <w:t>in</w:t>
      </w:r>
      <w:r w:rsidRPr="007D29DE">
        <w:rPr>
          <w:color w:val="000000" w:themeColor="text1"/>
        </w:rPr>
        <w:t xml:space="preserve"> </w:t>
      </w:r>
      <w:r w:rsidRPr="007D29DE">
        <w:rPr>
          <w:i/>
          <w:color w:val="000000" w:themeColor="text1"/>
        </w:rPr>
        <w:t>CSI-ReportConfig</w:t>
      </w:r>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lang w:val="en-GB"/>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lang w:val="en-GB"/>
        </w:rPr>
        <w:t>cri-RI-LI-PMI-CQI</w:t>
      </w:r>
      <w:r>
        <w:rPr>
          <w:rFonts w:eastAsia="MS Mincho"/>
          <w:color w:val="000000" w:themeColor="text1"/>
        </w:rPr>
        <w:t>'</w:t>
      </w:r>
      <w:r w:rsidRPr="007D29DE">
        <w:rPr>
          <w:rFonts w:eastAsia="MS Mincho"/>
          <w:color w:val="000000" w:themeColor="text1"/>
          <w:lang w:val="en-GB"/>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r w:rsidRPr="007D29DE">
        <w:rPr>
          <w:i/>
          <w:color w:val="000000" w:themeColor="text1"/>
        </w:rPr>
        <w:t>reportQuantity</w:t>
      </w:r>
      <w:r w:rsidRPr="007D29DE">
        <w:rPr>
          <w:color w:val="000000" w:themeColor="text1"/>
        </w:rPr>
        <w:t xml:space="preserve"> </w:t>
      </w:r>
      <w:r w:rsidRPr="007D29DE">
        <w:rPr>
          <w:color w:val="000000" w:themeColor="text1"/>
          <w:lang w:val="en-GB"/>
        </w:rPr>
        <w:t>in</w:t>
      </w:r>
      <w:r w:rsidRPr="007D29DE">
        <w:rPr>
          <w:color w:val="000000" w:themeColor="text1"/>
        </w:rPr>
        <w:t xml:space="preserve"> </w:t>
      </w:r>
      <w:r w:rsidRPr="007D29DE">
        <w:rPr>
          <w:i/>
          <w:color w:val="000000" w:themeColor="text1"/>
        </w:rPr>
        <w:t>CSI-ReportConfig</w:t>
      </w:r>
      <w:r w:rsidRPr="007D29DE">
        <w:rPr>
          <w:color w:val="000000" w:themeColor="text1"/>
        </w:rPr>
        <w:t xml:space="preserve"> for which the CQI is reported is set to </w:t>
      </w:r>
      <w:r>
        <w:rPr>
          <w:color w:val="000000" w:themeColor="text1"/>
        </w:rPr>
        <w:t>'</w:t>
      </w:r>
      <w:r w:rsidRPr="007D29DE">
        <w:rPr>
          <w:color w:val="000000" w:themeColor="text1"/>
          <w:lang w:val="en-GB"/>
        </w:rPr>
        <w:t>cri-RI-CQI</w:t>
      </w:r>
      <w:r>
        <w:rPr>
          <w:color w:val="000000" w:themeColor="text1"/>
        </w:rPr>
        <w:t>'</w:t>
      </w:r>
      <w:r w:rsidRPr="007D29DE">
        <w:rPr>
          <w:color w:val="000000" w:themeColor="text1"/>
        </w:rPr>
        <w:t>,</w:t>
      </w:r>
      <w:r w:rsidRPr="007D29DE">
        <w:rPr>
          <w:color w:val="000000" w:themeColor="text1"/>
          <w:lang w:val="en-GB"/>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Pr>
          <w:color w:val="000000" w:themeColor="text1"/>
        </w:rPr>
        <w:t>Clause</w:t>
      </w:r>
      <w:r w:rsidRPr="000C516B">
        <w:rPr>
          <w:color w:val="000000" w:themeColor="text1"/>
        </w:rPr>
        <w:t xml:space="preserve"> 5.2.1.4.2. If the higher layer parameter </w:t>
      </w:r>
      <w:r w:rsidRPr="000C516B">
        <w:rPr>
          <w:i/>
          <w:color w:val="000000" w:themeColor="text1"/>
        </w:rPr>
        <w:t>reportQuantity</w:t>
      </w:r>
      <w:r w:rsidRPr="000C516B">
        <w:rPr>
          <w:color w:val="000000" w:themeColor="text1"/>
        </w:rPr>
        <w:t xml:space="preserve"> </w:t>
      </w:r>
      <w:r w:rsidRPr="00D03FC4">
        <w:rPr>
          <w:color w:val="000000" w:themeColor="text1"/>
          <w:lang w:val="en-GB"/>
        </w:rPr>
        <w:t>in</w:t>
      </w:r>
      <w:r w:rsidRPr="000C516B">
        <w:rPr>
          <w:color w:val="000000" w:themeColor="text1"/>
        </w:rPr>
        <w:t xml:space="preserve"> </w:t>
      </w:r>
      <w:r w:rsidRPr="000C516B">
        <w:rPr>
          <w:i/>
          <w:color w:val="000000" w:themeColor="text1"/>
        </w:rPr>
        <w:t>CSI-ReportConfig</w:t>
      </w:r>
      <w:r w:rsidRPr="000C516B">
        <w:rPr>
          <w:color w:val="000000" w:themeColor="text1"/>
        </w:rPr>
        <w:t xml:space="preserve"> for which the CQI is reported is set to </w:t>
      </w:r>
      <w:r>
        <w:rPr>
          <w:color w:val="000000" w:themeColor="text1"/>
        </w:rPr>
        <w:t>'</w:t>
      </w:r>
      <w:r w:rsidRPr="00D03FC4">
        <w:rPr>
          <w:color w:val="000000" w:themeColor="text1"/>
          <w:lang w:val="en-GB"/>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procedure described in </w:t>
      </w:r>
      <w:r>
        <w:rPr>
          <w:color w:val="000000" w:themeColor="text1"/>
        </w:rPr>
        <w:t>Clause</w:t>
      </w:r>
      <w:r w:rsidRPr="000C516B">
        <w:rPr>
          <w:color w:val="000000" w:themeColor="text1"/>
        </w:rPr>
        <w:t xml:space="preserve"> 5.2.1.4</w:t>
      </w:r>
      <w:r>
        <w:rPr>
          <w:color w:val="000000" w:themeColor="text1"/>
          <w:lang w:val="en-US"/>
        </w:rPr>
        <w:t>.2</w:t>
      </w:r>
      <w:r>
        <w:rPr>
          <w:i/>
        </w:rPr>
        <w:t>.</w:t>
      </w:r>
      <w:r w:rsidRPr="009C779E">
        <w:t>The corresponding PDSCH signals transmitted on antenna ports [3000,</w:t>
      </w:r>
      <w:r w:rsidRPr="003056E3">
        <w:rPr>
          <w:lang w:val="en-GB"/>
        </w:rPr>
        <w:t>…,</w:t>
      </w:r>
      <w:r w:rsidRPr="009C779E">
        <w:t xml:space="preserve">3000 + </w:t>
      </w:r>
      <w:r w:rsidRPr="009C779E">
        <w:rPr>
          <w:i/>
        </w:rPr>
        <w:t>P</w:t>
      </w:r>
      <w:r w:rsidRPr="009C779E">
        <w:t xml:space="preserve"> - 1] would have a ratio of EPRE to CSI-RS EPRE equal to the ratio given in </w:t>
      </w:r>
      <w:r>
        <w:t>Clause</w:t>
      </w:r>
      <w:r w:rsidRPr="009C779E">
        <w:t xml:space="preserve"> </w:t>
      </w:r>
      <w:r>
        <w:t>5.2.2.3.1</w:t>
      </w:r>
      <w:r w:rsidRPr="009C779E">
        <w:t>.</w:t>
      </w:r>
    </w:p>
    <w:p w14:paraId="2508ABC7" w14:textId="6C0B9409" w:rsidR="00083974" w:rsidRDefault="002C3DA3" w:rsidP="00C67A69">
      <w:pPr>
        <w:jc w:val="center"/>
      </w:pPr>
      <w:r>
        <w:t>&lt;omitted text&gt;</w:t>
      </w:r>
      <w:bookmarkEnd w:id="12"/>
      <w:bookmarkEnd w:id="13"/>
      <w:bookmarkEnd w:id="14"/>
      <w:bookmarkEnd w:id="15"/>
      <w:bookmarkEnd w:id="16"/>
      <w:bookmarkEnd w:id="17"/>
      <w:bookmarkEnd w:id="18"/>
      <w:bookmarkEnd w:id="19"/>
      <w:bookmarkEnd w:id="20"/>
    </w:p>
    <w:p w14:paraId="0E62DB14" w14:textId="77777777" w:rsidR="00A47225" w:rsidRPr="0048482F" w:rsidRDefault="00A47225" w:rsidP="00A47225">
      <w:pPr>
        <w:pStyle w:val="Heading3"/>
        <w:rPr>
          <w:color w:val="000000"/>
        </w:rPr>
      </w:pPr>
      <w:bookmarkStart w:id="40" w:name="_Toc11352157"/>
      <w:bookmarkStart w:id="41" w:name="_Toc20318047"/>
      <w:bookmarkStart w:id="42" w:name="_Toc27299945"/>
      <w:bookmarkStart w:id="43" w:name="_Toc36117455"/>
      <w:bookmarkStart w:id="44" w:name="_Toc44515947"/>
      <w:bookmarkStart w:id="45" w:name="_Toc66867469"/>
      <w:r w:rsidRPr="0048482F">
        <w:rPr>
          <w:color w:val="000000"/>
        </w:rPr>
        <w:t>6.2.1</w:t>
      </w:r>
      <w:r w:rsidRPr="0048482F">
        <w:rPr>
          <w:color w:val="000000"/>
        </w:rPr>
        <w:tab/>
        <w:t>UE sounding procedure</w:t>
      </w:r>
      <w:bookmarkEnd w:id="40"/>
      <w:bookmarkEnd w:id="41"/>
      <w:bookmarkEnd w:id="42"/>
      <w:bookmarkEnd w:id="43"/>
      <w:bookmarkEnd w:id="44"/>
      <w:bookmarkEnd w:id="45"/>
    </w:p>
    <w:p w14:paraId="017B433E" w14:textId="77777777" w:rsidR="00A47225" w:rsidRDefault="00A47225" w:rsidP="00A47225">
      <w:pPr>
        <w:jc w:val="center"/>
      </w:pPr>
      <w:r>
        <w:t>&lt;omitted text&gt;</w:t>
      </w:r>
    </w:p>
    <w:p w14:paraId="70CF651B" w14:textId="77777777" w:rsidR="00A47225" w:rsidRPr="0048482F" w:rsidRDefault="00A47225" w:rsidP="00A47225">
      <w:r w:rsidRPr="0048482F">
        <w:t>The SRS request field [</w:t>
      </w:r>
      <w:r>
        <w:t>5,</w:t>
      </w:r>
      <w:r w:rsidRPr="0048482F">
        <w:t xml:space="preserve"> TS38.212] in DCI format 0</w:t>
      </w:r>
      <w:r>
        <w:t>_</w:t>
      </w:r>
      <w:r w:rsidRPr="0048482F">
        <w:t>1, 1</w:t>
      </w:r>
      <w:r>
        <w:t>_</w:t>
      </w:r>
      <w:r w:rsidRPr="0048482F">
        <w:t xml:space="preserve">1 indicates the triggered SRS resource set given in Table </w:t>
      </w:r>
      <w:r>
        <w:t>7.3.1.1.2-24 of [5, TS 38.212]</w:t>
      </w:r>
      <w:r w:rsidRPr="0048482F">
        <w:t>.</w:t>
      </w:r>
      <w:r>
        <w:t xml:space="preserve"> </w:t>
      </w:r>
      <w:r w:rsidRPr="0048482F">
        <w:t>The 2-bit SRS request field [</w:t>
      </w:r>
      <w:r>
        <w:t>5,</w:t>
      </w:r>
      <w:r w:rsidRPr="0048482F">
        <w:t xml:space="preserve"> TS38.212] in DCI format </w:t>
      </w:r>
      <w:r>
        <w:t>2_3</w:t>
      </w:r>
      <w:r w:rsidRPr="0048482F">
        <w:t xml:space="preserve"> indicates the triggered SRS resource set given in </w:t>
      </w:r>
      <w:r>
        <w:t xml:space="preserve">Clause 7.3 of [5,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5F66B6DE" w14:textId="77777777" w:rsidR="00A47225" w:rsidRPr="0048482F" w:rsidRDefault="00A47225" w:rsidP="00A47225">
      <w:bookmarkStart w:id="46" w:name="_Hlk498636457"/>
      <w:bookmarkStart w:id="47" w:name="_Hlk498636712"/>
      <w:r>
        <w:t>For PUCCH and SRS on the same carrier, a</w:t>
      </w:r>
      <w:r w:rsidRPr="0048482F">
        <w:t xml:space="preserve"> UE shall not transmit SRS when semi-persistent </w:t>
      </w:r>
      <w:del w:id="48" w:author="Enescu, Mihai (Nokia - FI/Espoo)" w:date="2021-04-20T10:31:00Z">
        <w:r w:rsidRPr="0048482F" w:rsidDel="00596E27">
          <w:delText xml:space="preserve">and </w:delText>
        </w:r>
      </w:del>
      <w:ins w:id="49" w:author="Enescu, Mihai (Nokia - FI/Espoo)" w:date="2021-04-20T10:31:00Z">
        <w:r>
          <w:rPr>
            <w:lang/>
          </w:rPr>
          <w:t>or</w:t>
        </w:r>
        <w:r w:rsidRPr="0048482F">
          <w:t xml:space="preserve"> </w:t>
        </w:r>
      </w:ins>
      <w:r w:rsidRPr="0048482F">
        <w:t xml:space="preserve">periodic SRS </w:t>
      </w:r>
      <w:del w:id="50" w:author="Enescu, Mihai (Nokia - FI/Espoo)" w:date="2021-04-20T10:31:00Z">
        <w:r w:rsidRPr="0048482F" w:rsidDel="00596E27">
          <w:delText xml:space="preserve">are </w:delText>
        </w:r>
      </w:del>
      <w:ins w:id="51" w:author="Enescu, Mihai (Nokia - FI/Espoo)" w:date="2021-04-20T10:31:00Z">
        <w:r>
          <w:rPr>
            <w:lang/>
          </w:rPr>
          <w:t>is</w:t>
        </w:r>
        <w:r w:rsidRPr="0048482F">
          <w:t xml:space="preserve"> </w:t>
        </w:r>
      </w:ins>
      <w:r w:rsidRPr="0048482F">
        <w:t xml:space="preserve">configured in the same symbol(s) with PUCCH </w:t>
      </w:r>
      <w:bookmarkEnd w:id="46"/>
      <w:r w:rsidRPr="0048482F">
        <w:t>carrying only CSI report</w:t>
      </w:r>
      <w:r>
        <w:t>(</w:t>
      </w:r>
      <w:r w:rsidRPr="0048482F">
        <w:t>s</w:t>
      </w:r>
      <w:r>
        <w:t>)</w:t>
      </w:r>
      <w:r w:rsidRPr="0048482F">
        <w:t xml:space="preserve">, </w:t>
      </w:r>
      <w:r>
        <w:t>or only L1-RSRP report(s)</w:t>
      </w:r>
      <w:bookmarkEnd w:id="47"/>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4F6C6B74" w14:textId="77777777" w:rsidR="00A47225" w:rsidRDefault="00A47225" w:rsidP="00A47225">
      <w:pPr>
        <w:jc w:val="center"/>
      </w:pPr>
      <w:r>
        <w:t>&lt;omitted text&gt;</w:t>
      </w:r>
    </w:p>
    <w:p w14:paraId="133B1263" w14:textId="77777777" w:rsidR="00A47225" w:rsidRDefault="00A47225" w:rsidP="00C67A69">
      <w:pPr>
        <w:jc w:val="center"/>
      </w:pPr>
    </w:p>
    <w:sectPr w:rsidR="00A47225" w:rsidSect="000B6BF1">
      <w:head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15F797" w14:textId="77777777" w:rsidR="00580BCB" w:rsidRDefault="00580BCB">
      <w:r>
        <w:separator/>
      </w:r>
    </w:p>
    <w:p w14:paraId="5AC850E4" w14:textId="77777777" w:rsidR="00580BCB" w:rsidRDefault="00580BCB"/>
  </w:endnote>
  <w:endnote w:type="continuationSeparator" w:id="0">
    <w:p w14:paraId="545705AF" w14:textId="77777777" w:rsidR="00580BCB" w:rsidRDefault="00580BCB">
      <w:r>
        <w:continuationSeparator/>
      </w:r>
    </w:p>
    <w:p w14:paraId="2981E577" w14:textId="77777777" w:rsidR="00580BCB" w:rsidRDefault="00580B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58AFE7" w14:textId="77777777" w:rsidR="00580BCB" w:rsidRDefault="00580BCB">
      <w:r>
        <w:separator/>
      </w:r>
    </w:p>
    <w:p w14:paraId="2A60F927" w14:textId="77777777" w:rsidR="00580BCB" w:rsidRDefault="00580BCB"/>
  </w:footnote>
  <w:footnote w:type="continuationSeparator" w:id="0">
    <w:p w14:paraId="571204E3" w14:textId="77777777" w:rsidR="00580BCB" w:rsidRDefault="00580BCB">
      <w:r>
        <w:continuationSeparator/>
      </w:r>
    </w:p>
    <w:p w14:paraId="695261BD" w14:textId="77777777" w:rsidR="00580BCB" w:rsidRDefault="00580B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D4FEB"/>
    <w:multiLevelType w:val="hybridMultilevel"/>
    <w:tmpl w:val="6360D06E"/>
    <w:lvl w:ilvl="0" w:tplc="6EC4C9F8">
      <w:start w:val="1"/>
      <w:numFmt w:val="bullet"/>
      <w:lvlText w:val="-"/>
      <w:lvlJc w:val="left"/>
      <w:pPr>
        <w:ind w:left="400" w:hanging="40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40"/>
  </w:num>
  <w:num w:numId="4">
    <w:abstractNumId w:val="23"/>
  </w:num>
  <w:num w:numId="5">
    <w:abstractNumId w:val="13"/>
  </w:num>
  <w:num w:numId="6">
    <w:abstractNumId w:val="8"/>
  </w:num>
  <w:num w:numId="7">
    <w:abstractNumId w:val="11"/>
  </w:num>
  <w:num w:numId="8">
    <w:abstractNumId w:val="29"/>
  </w:num>
  <w:num w:numId="9">
    <w:abstractNumId w:val="26"/>
  </w:num>
  <w:num w:numId="10">
    <w:abstractNumId w:val="9"/>
  </w:num>
  <w:num w:numId="11">
    <w:abstractNumId w:val="44"/>
  </w:num>
  <w:num w:numId="12">
    <w:abstractNumId w:val="31"/>
  </w:num>
  <w:num w:numId="13">
    <w:abstractNumId w:val="6"/>
  </w:num>
  <w:num w:numId="14">
    <w:abstractNumId w:val="4"/>
  </w:num>
  <w:num w:numId="15">
    <w:abstractNumId w:val="36"/>
  </w:num>
  <w:num w:numId="16">
    <w:abstractNumId w:val="33"/>
  </w:num>
  <w:num w:numId="17">
    <w:abstractNumId w:val="43"/>
  </w:num>
  <w:num w:numId="18">
    <w:abstractNumId w:val="16"/>
  </w:num>
  <w:num w:numId="19">
    <w:abstractNumId w:val="0"/>
  </w:num>
  <w:num w:numId="20">
    <w:abstractNumId w:val="32"/>
  </w:num>
  <w:num w:numId="21">
    <w:abstractNumId w:val="46"/>
  </w:num>
  <w:num w:numId="22">
    <w:abstractNumId w:val="18"/>
  </w:num>
  <w:num w:numId="23">
    <w:abstractNumId w:val="24"/>
  </w:num>
  <w:num w:numId="24">
    <w:abstractNumId w:val="21"/>
  </w:num>
  <w:num w:numId="25">
    <w:abstractNumId w:val="20"/>
  </w:num>
  <w:num w:numId="26">
    <w:abstractNumId w:val="15"/>
  </w:num>
  <w:num w:numId="27">
    <w:abstractNumId w:val="5"/>
  </w:num>
  <w:num w:numId="28">
    <w:abstractNumId w:val="47"/>
  </w:num>
  <w:num w:numId="29">
    <w:abstractNumId w:val="41"/>
  </w:num>
  <w:num w:numId="30">
    <w:abstractNumId w:val="12"/>
  </w:num>
  <w:num w:numId="31">
    <w:abstractNumId w:val="48"/>
  </w:num>
  <w:num w:numId="32">
    <w:abstractNumId w:val="17"/>
  </w:num>
  <w:num w:numId="33">
    <w:abstractNumId w:val="42"/>
  </w:num>
  <w:num w:numId="34">
    <w:abstractNumId w:val="14"/>
  </w:num>
  <w:num w:numId="35">
    <w:abstractNumId w:val="38"/>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0"/>
  </w:num>
  <w:num w:numId="39">
    <w:abstractNumId w:val="34"/>
  </w:num>
  <w:num w:numId="40">
    <w:abstractNumId w:val="25"/>
  </w:num>
  <w:num w:numId="41">
    <w:abstractNumId w:val="35"/>
  </w:num>
  <w:num w:numId="42">
    <w:abstractNumId w:val="45"/>
  </w:num>
  <w:num w:numId="43">
    <w:abstractNumId w:val="28"/>
  </w:num>
  <w:num w:numId="44">
    <w:abstractNumId w:val="7"/>
  </w:num>
  <w:num w:numId="45">
    <w:abstractNumId w:val="27"/>
  </w:num>
  <w:num w:numId="46">
    <w:abstractNumId w:val="30"/>
  </w:num>
  <w:num w:numId="47">
    <w:abstractNumId w:val="39"/>
  </w:num>
  <w:num w:numId="48">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983"/>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6EB"/>
    <w:rsid w:val="000818F5"/>
    <w:rsid w:val="00081A4A"/>
    <w:rsid w:val="00081CB9"/>
    <w:rsid w:val="000827BF"/>
    <w:rsid w:val="00083485"/>
    <w:rsid w:val="00083905"/>
    <w:rsid w:val="00083974"/>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3AA4"/>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A62"/>
    <w:rsid w:val="00224A63"/>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2BDE"/>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3DA3"/>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45E"/>
    <w:rsid w:val="002F1D74"/>
    <w:rsid w:val="002F221B"/>
    <w:rsid w:val="002F28AF"/>
    <w:rsid w:val="002F2BA6"/>
    <w:rsid w:val="002F3A2B"/>
    <w:rsid w:val="002F476E"/>
    <w:rsid w:val="002F5079"/>
    <w:rsid w:val="002F553D"/>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2D5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3DB5"/>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331C"/>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3D3"/>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C3D"/>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2CDA"/>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0BCB"/>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6E27"/>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6D37"/>
    <w:rsid w:val="005B7666"/>
    <w:rsid w:val="005B7929"/>
    <w:rsid w:val="005C1459"/>
    <w:rsid w:val="005C165E"/>
    <w:rsid w:val="005C2268"/>
    <w:rsid w:val="005C2832"/>
    <w:rsid w:val="005C3558"/>
    <w:rsid w:val="005C3735"/>
    <w:rsid w:val="005C3CFC"/>
    <w:rsid w:val="005C468A"/>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34D"/>
    <w:rsid w:val="006A0604"/>
    <w:rsid w:val="006A09F7"/>
    <w:rsid w:val="006A0A7E"/>
    <w:rsid w:val="006A0AA9"/>
    <w:rsid w:val="006A1CC6"/>
    <w:rsid w:val="006A2587"/>
    <w:rsid w:val="006A3296"/>
    <w:rsid w:val="006A379D"/>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7A2"/>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3E8E"/>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DF3"/>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47225"/>
    <w:rsid w:val="00A51A0C"/>
    <w:rsid w:val="00A51CD5"/>
    <w:rsid w:val="00A51F3C"/>
    <w:rsid w:val="00A51FB8"/>
    <w:rsid w:val="00A52D04"/>
    <w:rsid w:val="00A53724"/>
    <w:rsid w:val="00A53DE1"/>
    <w:rsid w:val="00A5716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3EBB"/>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22B"/>
    <w:rsid w:val="00AD24A5"/>
    <w:rsid w:val="00AD2BA6"/>
    <w:rsid w:val="00AD2E57"/>
    <w:rsid w:val="00AD3584"/>
    <w:rsid w:val="00AD36FA"/>
    <w:rsid w:val="00AD3E2E"/>
    <w:rsid w:val="00AD3F2C"/>
    <w:rsid w:val="00AD60F9"/>
    <w:rsid w:val="00AD73BD"/>
    <w:rsid w:val="00AD7892"/>
    <w:rsid w:val="00AD78C7"/>
    <w:rsid w:val="00AE09DB"/>
    <w:rsid w:val="00AE15E8"/>
    <w:rsid w:val="00AE1939"/>
    <w:rsid w:val="00AE1ECE"/>
    <w:rsid w:val="00AE25C5"/>
    <w:rsid w:val="00AE27A3"/>
    <w:rsid w:val="00AE4628"/>
    <w:rsid w:val="00AE5040"/>
    <w:rsid w:val="00AE5F9B"/>
    <w:rsid w:val="00AE708B"/>
    <w:rsid w:val="00AF101E"/>
    <w:rsid w:val="00AF137B"/>
    <w:rsid w:val="00AF15FA"/>
    <w:rsid w:val="00AF1BDE"/>
    <w:rsid w:val="00AF1CB9"/>
    <w:rsid w:val="00AF2DB8"/>
    <w:rsid w:val="00AF2F47"/>
    <w:rsid w:val="00AF464B"/>
    <w:rsid w:val="00AF47C6"/>
    <w:rsid w:val="00AF5C2A"/>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71A"/>
    <w:rsid w:val="00C64F21"/>
    <w:rsid w:val="00C65741"/>
    <w:rsid w:val="00C65CB6"/>
    <w:rsid w:val="00C6682B"/>
    <w:rsid w:val="00C6784F"/>
    <w:rsid w:val="00C67A69"/>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4D26"/>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2F58"/>
    <w:rsid w:val="00E659DE"/>
    <w:rsid w:val="00E66DDC"/>
    <w:rsid w:val="00E67C21"/>
    <w:rsid w:val="00E67E70"/>
    <w:rsid w:val="00E70732"/>
    <w:rsid w:val="00E70A47"/>
    <w:rsid w:val="00E70AF1"/>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1DE"/>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23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2.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3.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5.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1033</TotalTime>
  <Pages>4</Pages>
  <Words>1764</Words>
  <Characters>10060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11801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PM</cp:lastModifiedBy>
  <cp:revision>81</cp:revision>
  <cp:lastPrinted>2020-10-03T11:19:00Z</cp:lastPrinted>
  <dcterms:created xsi:type="dcterms:W3CDTF">2020-11-10T11:01:00Z</dcterms:created>
  <dcterms:modified xsi:type="dcterms:W3CDTF">2021-06-06T09:53:00Z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